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736B21" w:rsidRPr="000262EA" w:rsidTr="008D348E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736B21" w:rsidRPr="000262EA" w:rsidRDefault="00DA7DC5">
            <w:pPr>
              <w:rPr>
                <w:sz w:val="28"/>
                <w:szCs w:val="28"/>
              </w:rPr>
            </w:pPr>
            <w:bookmarkStart w:id="0" w:name="_Hlk196409249"/>
            <w:r w:rsidRPr="000262EA">
              <w:rPr>
                <w:sz w:val="28"/>
                <w:szCs w:val="28"/>
              </w:rPr>
              <w:t xml:space="preserve">Приложение </w:t>
            </w:r>
            <w:r w:rsidR="0041214E">
              <w:rPr>
                <w:sz w:val="28"/>
                <w:szCs w:val="28"/>
                <w:lang w:val="kk-KZ"/>
              </w:rPr>
              <w:t>8</w:t>
            </w:r>
            <w:r w:rsidR="006D61CA" w:rsidRPr="000262EA">
              <w:rPr>
                <w:sz w:val="28"/>
                <w:szCs w:val="28"/>
              </w:rPr>
              <w:t xml:space="preserve"> к приказу</w:t>
            </w:r>
          </w:p>
          <w:bookmarkEnd w:id="0"/>
          <w:p w:rsidR="00736B21" w:rsidRPr="000262EA" w:rsidRDefault="00736B21">
            <w:pPr>
              <w:rPr>
                <w:i/>
                <w:sz w:val="28"/>
                <w:szCs w:val="28"/>
              </w:rPr>
            </w:pPr>
          </w:p>
        </w:tc>
      </w:tr>
    </w:tbl>
    <w:p w:rsidR="00736B21" w:rsidRPr="000262EA" w:rsidRDefault="00736B21">
      <w:pPr>
        <w:shd w:val="clear" w:color="auto" w:fill="FFFFFF"/>
        <w:tabs>
          <w:tab w:val="left" w:pos="4678"/>
        </w:tabs>
        <w:ind w:firstLine="4820"/>
        <w:contextualSpacing/>
        <w:jc w:val="center"/>
        <w:textAlignment w:val="baseline"/>
        <w:outlineLvl w:val="2"/>
        <w:rPr>
          <w:sz w:val="28"/>
          <w:szCs w:val="28"/>
        </w:rPr>
      </w:pPr>
    </w:p>
    <w:p w:rsidR="00736B21" w:rsidRPr="000262EA" w:rsidRDefault="006D61CA">
      <w:pPr>
        <w:jc w:val="center"/>
        <w:outlineLvl w:val="2"/>
        <w:rPr>
          <w:b/>
          <w:bCs/>
          <w:sz w:val="28"/>
          <w:szCs w:val="28"/>
        </w:rPr>
      </w:pPr>
      <w:r w:rsidRPr="000262EA">
        <w:rPr>
          <w:b/>
          <w:bCs/>
          <w:sz w:val="28"/>
          <w:szCs w:val="28"/>
        </w:rPr>
        <w:t xml:space="preserve">Правила </w:t>
      </w:r>
      <w:bookmarkStart w:id="1" w:name="_Hlk196213920"/>
      <w:r w:rsidRPr="000262EA">
        <w:rPr>
          <w:b/>
          <w:bCs/>
          <w:sz w:val="28"/>
          <w:szCs w:val="28"/>
        </w:rPr>
        <w:t>разработки, утверждения планов развития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</w:t>
      </w:r>
      <w:bookmarkEnd w:id="1"/>
    </w:p>
    <w:p w:rsidR="00736B21" w:rsidRPr="000262EA" w:rsidRDefault="00736B21">
      <w:pPr>
        <w:jc w:val="center"/>
        <w:outlineLvl w:val="2"/>
        <w:rPr>
          <w:b/>
          <w:bCs/>
          <w:sz w:val="28"/>
          <w:szCs w:val="28"/>
        </w:rPr>
      </w:pPr>
    </w:p>
    <w:p w:rsidR="00736B21" w:rsidRPr="000262EA" w:rsidRDefault="00736B21">
      <w:pPr>
        <w:jc w:val="center"/>
        <w:outlineLvl w:val="2"/>
        <w:rPr>
          <w:b/>
          <w:bCs/>
          <w:sz w:val="28"/>
          <w:szCs w:val="28"/>
        </w:rPr>
      </w:pPr>
    </w:p>
    <w:p w:rsidR="00736B21" w:rsidRPr="000262EA" w:rsidRDefault="006D61CA">
      <w:pPr>
        <w:jc w:val="center"/>
        <w:outlineLvl w:val="2"/>
        <w:rPr>
          <w:b/>
          <w:bCs/>
          <w:sz w:val="28"/>
          <w:szCs w:val="28"/>
        </w:rPr>
      </w:pPr>
      <w:r w:rsidRPr="000262EA">
        <w:rPr>
          <w:b/>
          <w:bCs/>
          <w:sz w:val="28"/>
          <w:szCs w:val="28"/>
        </w:rPr>
        <w:t>Глава 1. Общие положения</w:t>
      </w:r>
    </w:p>
    <w:p w:rsidR="00736B21" w:rsidRPr="000262EA" w:rsidRDefault="00736B21">
      <w:pPr>
        <w:jc w:val="center"/>
        <w:outlineLvl w:val="2"/>
        <w:rPr>
          <w:b/>
          <w:bCs/>
          <w:sz w:val="28"/>
          <w:szCs w:val="28"/>
        </w:rPr>
      </w:pP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1. Настоящие Правила разработки, утверждения планов развития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 (далее – Правила) разработаны в соответствии с подпунктом 4-4) статьи 13 Закона Республики Казахстан </w:t>
      </w:r>
      <w:r w:rsidRPr="000262EA">
        <w:rPr>
          <w:sz w:val="28"/>
          <w:szCs w:val="28"/>
        </w:rPr>
        <w:br/>
        <w:t xml:space="preserve">«О государственном имуществе» (далее </w:t>
      </w:r>
      <w:bookmarkStart w:id="2" w:name="_Hlk196398154"/>
      <w:r w:rsidRPr="000262EA">
        <w:rPr>
          <w:sz w:val="28"/>
          <w:szCs w:val="28"/>
        </w:rPr>
        <w:t xml:space="preserve">– </w:t>
      </w:r>
      <w:bookmarkEnd w:id="2"/>
      <w:r w:rsidRPr="000262EA">
        <w:rPr>
          <w:sz w:val="28"/>
          <w:szCs w:val="28"/>
        </w:rPr>
        <w:t>Закон) и определяют порядок разработки, утверждения планов развития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t>2. Основные понятия, используемые в настоящих Правилах: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t>1) исполнительный орган – коллегиальный орган или лицо, единолично осуществляющее функции исполнительного органа, название которого определяется уставом компании;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t>2) совет директоров – орган управления в компании, который образуется путем избрания его членов на общем собрании акционеров (единственного акционера) компании, отвечающий за общее руководство и контроль за деятельностью компании и исполнительного органа;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t>3) план развития национальных управляющих холдингов, национальных холдингов и национальных компаний (далее – план развития) – документ, определяющий и обосновывающий миссию, видение, стратегические цели и задачи национального управляющего холдинга, национального холдинга, национальной компании на десятилетний период;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t xml:space="preserve">4) </w:t>
      </w:r>
      <w:bookmarkStart w:id="3" w:name="_Hlk196725865"/>
      <w:r w:rsidRPr="000262EA">
        <w:rPr>
          <w:rFonts w:eastAsia="Calibri"/>
          <w:sz w:val="28"/>
        </w:rPr>
        <w:t>компания – национальный управляющий холдинг, национальный холдинг, национальная компания, акционером которого является государство;</w:t>
      </w:r>
      <w:bookmarkEnd w:id="3"/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t>5) национальный план развития Республики Казахстан – документ Системы государственного планирования, предусматривающий цель, основные направления, приоритеты развития, подходы по их обеспечению и ключевые национальные индикаторы развития страны в соответствующем плановом периоде, направленные на достижение долгосрочных ориентиров развития страны;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rFonts w:eastAsia="Calibri"/>
          <w:sz w:val="28"/>
        </w:rPr>
        <w:lastRenderedPageBreak/>
        <w:t xml:space="preserve">6) национальный удостоверяющий центр Республики Казахстан – удостоверяющий центр, предоставляющий средства электронной цифровой подписи и регистрационные свидетельства физическим или юридическим лицам для формирования </w:t>
      </w:r>
      <w:r w:rsidR="00332886" w:rsidRPr="000262EA">
        <w:rPr>
          <w:rFonts w:eastAsia="Calibri"/>
          <w:sz w:val="28"/>
          <w:lang w:val="kk-KZ"/>
        </w:rPr>
        <w:t>цифровых</w:t>
      </w:r>
      <w:r w:rsidRPr="000262EA">
        <w:rPr>
          <w:rFonts w:eastAsia="Calibri"/>
          <w:sz w:val="28"/>
        </w:rPr>
        <w:t xml:space="preserve"> документов в государственных и негосударственных </w:t>
      </w:r>
      <w:r w:rsidR="00332886" w:rsidRPr="000262EA">
        <w:rPr>
          <w:rFonts w:eastAsia="Calibri"/>
          <w:sz w:val="28"/>
          <w:lang w:val="kk-KZ"/>
        </w:rPr>
        <w:t>цифровых</w:t>
      </w:r>
      <w:r w:rsidRPr="000262EA">
        <w:rPr>
          <w:rFonts w:eastAsia="Calibri"/>
          <w:sz w:val="28"/>
        </w:rPr>
        <w:t xml:space="preserve"> системах;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</w:rPr>
      </w:pPr>
      <w:r w:rsidRPr="000262EA">
        <w:rPr>
          <w:rFonts w:eastAsia="Calibri"/>
          <w:sz w:val="28"/>
        </w:rPr>
        <w:t xml:space="preserve">7) </w:t>
      </w:r>
      <w:r w:rsidR="00332886" w:rsidRPr="000262EA">
        <w:rPr>
          <w:rFonts w:eastAsia="Calibri"/>
          <w:sz w:val="28"/>
          <w:lang w:val="kk-KZ"/>
        </w:rPr>
        <w:t>цифровой</w:t>
      </w:r>
      <w:r w:rsidRPr="000262EA">
        <w:rPr>
          <w:rFonts w:eastAsia="Calibri"/>
          <w:sz w:val="28"/>
        </w:rPr>
        <w:t xml:space="preserve"> отчет – отчет, содержащий в себе текст плана развития и/или оценки ее реализации с приложениями, подписываемые электронной цифровой подписью компании, и/или результаты мониторинга реализации плана развития, подписываемые электронной цифровой подписью руководителя уполномоченного органа соответствующей отрасли, выданные национальным удостоверяющим центром и подготовленные для включения в реестр государств</w:t>
      </w:r>
      <w:bookmarkStart w:id="4" w:name="_GoBack"/>
      <w:bookmarkEnd w:id="4"/>
      <w:r w:rsidRPr="000262EA">
        <w:rPr>
          <w:rFonts w:eastAsia="Calibri"/>
          <w:sz w:val="28"/>
        </w:rPr>
        <w:t>енного имущества (далее – Реестр).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3. План развития компании разрабатывается один раз на десятилетний период с учетом стратегических и программных документов Республики Казахстан.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4. План развития компании является основой для разработки ее плана мероприятий на пятилетний период и определяет ее стратегические направления, цели и показатели результатов деятельности и разрабатывается с учетом плана развития (стратегических направлений деятельности) юридических лиц, акции (доли участия) которых предоставляют право компании определять решения, принимаемые данными юридическими лицами.</w:t>
      </w:r>
    </w:p>
    <w:p w:rsidR="00736B21" w:rsidRPr="000262EA" w:rsidRDefault="00736B21">
      <w:pPr>
        <w:shd w:val="clear" w:color="auto" w:fill="FFFFFF"/>
        <w:ind w:firstLine="284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</w:p>
    <w:p w:rsidR="00736B21" w:rsidRPr="000262EA" w:rsidRDefault="00736B21">
      <w:pPr>
        <w:shd w:val="clear" w:color="auto" w:fill="FFFFFF"/>
        <w:ind w:firstLine="284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</w:p>
    <w:p w:rsidR="00736B21" w:rsidRPr="000262EA" w:rsidRDefault="006D61CA">
      <w:pPr>
        <w:pStyle w:val="af5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0262EA">
        <w:rPr>
          <w:b/>
          <w:bCs/>
          <w:sz w:val="28"/>
          <w:szCs w:val="28"/>
        </w:rPr>
        <w:t>Глава 2. Порядок разработки и утверждения плана развития компании</w:t>
      </w:r>
    </w:p>
    <w:p w:rsidR="00736B21" w:rsidRPr="000262EA" w:rsidRDefault="00736B21">
      <w:pPr>
        <w:pStyle w:val="af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5. Проект плана развития компании, за исключением акционерного общества «Фонд национального благосостояния «</w:t>
      </w:r>
      <w:proofErr w:type="spellStart"/>
      <w:r w:rsidRPr="000262EA">
        <w:rPr>
          <w:rFonts w:eastAsia="Calibri"/>
          <w:sz w:val="28"/>
          <w:szCs w:val="22"/>
          <w:lang w:eastAsia="en-US"/>
        </w:rPr>
        <w:t>Самрук-Қазына</w:t>
      </w:r>
      <w:proofErr w:type="spellEnd"/>
      <w:r w:rsidRPr="000262EA">
        <w:rPr>
          <w:rFonts w:eastAsia="Calibri"/>
          <w:sz w:val="28"/>
          <w:szCs w:val="22"/>
          <w:lang w:eastAsia="en-US"/>
        </w:rPr>
        <w:t xml:space="preserve">» </w:t>
      </w:r>
      <w:r w:rsidRPr="000262EA">
        <w:rPr>
          <w:rFonts w:eastAsia="Calibri"/>
          <w:sz w:val="28"/>
          <w:szCs w:val="22"/>
          <w:lang w:eastAsia="en-US"/>
        </w:rPr>
        <w:br/>
        <w:t>(далее – Фонд), согласовывается с уполномоченными органами по государственному планированию, соответствующей отрасли на соответствие планов развития государственных органов целям и задачам, изложенным в стратегических и программных документах Республики Казахстан и уполномоченным органом по бюджетному планированию на соответствие бюджетным параметрам, указанным в прогнозе социально-экономического развития.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6. План развития компании представляет собой документ, содержащий следующие разделы: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1) анализ текущего состояния компании, который включает в себя следующие подразделы: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 xml:space="preserve">анализ внешней среды, содержащий анализ текущей ситуации и влияния глобальных факторов внешней среды – совокупности правовых, политических, хозяйственных, демографических, технологических и других, в которых </w:t>
      </w:r>
      <w:r w:rsidRPr="000262EA">
        <w:rPr>
          <w:rFonts w:eastAsia="Calibri"/>
          <w:sz w:val="28"/>
          <w:szCs w:val="22"/>
          <w:lang w:eastAsia="en-US"/>
        </w:rPr>
        <w:lastRenderedPageBreak/>
        <w:t>функционирует компания, и которые могут влиять на достижение целей компании.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Анализ внутренней среды, содержащий анализ сильных и слабых сторон в деятельности компании.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Анализ текущего состояния компании включает в себя анализ существующих и потенциальных угроз и рисков и определение возможностей для достижения целей компании;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 xml:space="preserve">2) миссия и видение. Миссия содержит основное предназначение компании в поставленных государством задач, выполняемых им функций, направлений деятельности и развития отрасли (сектора экономики). 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Видение определяет позиционирование компании к концу прогнозного периода в контексте выполняемых ею функций;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3) стратегические направления деятельности, цели, ключевые показатели деятельности и ожидаемые результаты по ним.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В рамках плана развития отражаются стратегические направления деятельности, цели, задачи, ключевые показатели деятельности компании и ожидаемые результаты по ним, в том числе с разбивкой по годам.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 xml:space="preserve">Стратегические направления деятельности определяются исходя из миссии и представляют собой те области деятельности, где компания имеет наибольшее воздействие на решение соответствующих </w:t>
      </w:r>
      <w:r w:rsidRPr="000262EA">
        <w:rPr>
          <w:rFonts w:eastAsia="Calibri"/>
          <w:sz w:val="28"/>
          <w:szCs w:val="22"/>
          <w:lang w:eastAsia="en-US"/>
        </w:rPr>
        <w:br/>
        <w:t>социально-экономических задач.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 xml:space="preserve">Для каждого стратегического направления разрабатываются </w:t>
      </w:r>
      <w:r w:rsidRPr="000262EA">
        <w:rPr>
          <w:rFonts w:eastAsia="Calibri"/>
          <w:sz w:val="28"/>
          <w:szCs w:val="22"/>
          <w:lang w:eastAsia="en-US"/>
        </w:rPr>
        <w:br/>
        <w:t>цели – конкретные, измеримые ориентиры деятельности, приводящие в совокупности к достижению общих целей компании.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В рамках реализации каждой цели определяются задачи, решение которых будут являться необходимым и достаточным условием для достижения соответствующей цели. По каждой цели разрабатываются не более 3 (трех) ключевых показателей деятельности (с разбивкой по годам), по которым будет оцениваться достижение цели и стратегического направления деятельности компании. Для каждого стратегического направления описываются ожидаемые результаты, по достижению поставленных целей.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 xml:space="preserve">Стратегические направления деятельности, цели, ключевые показатели деятельности и ожидаемые результаты по ним, с разбивкой на каждый год десятилетнего периода, рекомендуется оформлять в виде отдельного приложения к плану развития, по форме согласно </w:t>
      </w:r>
      <w:hyperlink r:id="rId10" w:anchor="z707" w:history="1">
        <w:r w:rsidRPr="000262EA">
          <w:rPr>
            <w:rStyle w:val="af2"/>
            <w:rFonts w:eastAsia="Calibri"/>
            <w:color w:val="auto"/>
            <w:sz w:val="28"/>
            <w:szCs w:val="28"/>
            <w:u w:val="none"/>
            <w:lang w:eastAsia="en-US"/>
          </w:rPr>
          <w:t>приложению</w:t>
        </w:r>
      </w:hyperlink>
      <w:r w:rsidRPr="000262EA">
        <w:rPr>
          <w:rFonts w:eastAsia="Calibri"/>
          <w:sz w:val="28"/>
          <w:szCs w:val="22"/>
          <w:lang w:eastAsia="en-US"/>
        </w:rPr>
        <w:t xml:space="preserve"> 1 к настоящим Правилам;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4) в целях эффективности функционирования компании, в рамках стратегических направлении деятельности также предусматривается система управления рисками, которая отражает возможные угрозы, описания риска и их последствия, разработка мероприятий по предупреждению данного риска и реагированию компании в случае его наступления.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lastRenderedPageBreak/>
        <w:t>7. План развития компании содержит приложения: стратегическую карту, схемы, таблицы, расчеты по целевым значениям к ключевым показателям деятельности компании, предусмотренные планом развития.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Стратегическая карта компании содержит декомпозицию показателей документов системы государственного планирования, а также иных документов, не входящих в систему государственного планирования с ключевыми показателями деятельности компании и составляется по форме согласно приложению 2 к настоящим Правилам.</w:t>
      </w:r>
    </w:p>
    <w:p w:rsidR="00736B21" w:rsidRPr="000262EA" w:rsidRDefault="006D61CA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262EA">
        <w:rPr>
          <w:rFonts w:eastAsiaTheme="minorHAnsi"/>
          <w:sz w:val="28"/>
          <w:szCs w:val="22"/>
          <w:lang w:eastAsia="en-US"/>
        </w:rPr>
        <w:t xml:space="preserve">8. </w:t>
      </w:r>
      <w:r w:rsidRPr="000262EA">
        <w:rPr>
          <w:rFonts w:eastAsia="Calibri"/>
          <w:sz w:val="28"/>
          <w:szCs w:val="22"/>
          <w:lang w:eastAsia="en-US"/>
        </w:rPr>
        <w:t>Уполномоченный орган по руководству соответствующей отраслью (сферой) (далее – уполномоченный орган соответствующей отрасли) направляет компании количественные и качественные показатели, которые влияют на достижение индикаторов и показателей результатов, предусмотренных в документах системы государственного планирования не позднее 1 (первого) мая года, предшествующего планируемому десятилетнему периоду.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9. Исполнительный орган компании не позднее 1 (первого) июня года, предшествующего планируемому десятилетнему периоду, осуществляет разработку проекта плана развития и вносит его на рассмотрение и согласование в уполномоченный орган соответствующей отрасли, за исключением Фонда.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Уполномоченный орган соответствующей отрасли рассматривает проект плана развития в течение 10 (десяти) рабочих дней со дня его поступления.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При наличии замечаний исполнительный орган компании в течение </w:t>
      </w:r>
      <w:r w:rsidRPr="000262EA">
        <w:rPr>
          <w:sz w:val="28"/>
          <w:szCs w:val="28"/>
        </w:rPr>
        <w:br/>
        <w:t>5 (пяти) рабочих дней дорабатывает проект плана развития и повторно представляет его на согласование уполномоченному органу соответствующей отрасли.</w:t>
      </w:r>
    </w:p>
    <w:p w:rsidR="00736B21" w:rsidRPr="000262EA" w:rsidRDefault="006D61CA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262EA">
        <w:rPr>
          <w:sz w:val="28"/>
          <w:szCs w:val="28"/>
        </w:rPr>
        <w:t>Уполномоченный орган соответствующей отрасли в течение 10 (десяти) рабочих дней рассматривает доработанный проект плана развития.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Theme="minorHAnsi"/>
          <w:sz w:val="28"/>
          <w:szCs w:val="22"/>
          <w:lang w:eastAsia="en-US"/>
        </w:rPr>
        <w:t xml:space="preserve">10. </w:t>
      </w:r>
      <w:r w:rsidRPr="000262EA">
        <w:rPr>
          <w:rFonts w:eastAsia="Calibri"/>
          <w:sz w:val="28"/>
          <w:szCs w:val="22"/>
          <w:lang w:eastAsia="en-US"/>
        </w:rPr>
        <w:t>Уполномоченный орган соответствующей отрасли не позднее 3 (трех) рабочих дней после согласования проекта плана развития обеспечивает его внесение на согласование в уполномоченные органы по государственному планированию и бюджетному планированию.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 xml:space="preserve">Уполномоченные органы по государственному планированию и бюджетному планированию рассматривают проект плана развития в течение </w:t>
      </w:r>
      <w:r w:rsidRPr="000262EA">
        <w:rPr>
          <w:rFonts w:eastAsia="Calibri"/>
          <w:sz w:val="28"/>
          <w:szCs w:val="22"/>
          <w:lang w:eastAsia="en-US"/>
        </w:rPr>
        <w:br/>
        <w:t>10 (десяти) рабочих дней со дня его поступления.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При наличии замечаний уполномоченный орган соответствующей отрасли дорабатывает проект плана развития в течение 5 (пяти) рабочих дней со дня получения замечаний и повторно представляет его на согласование уполномоченным органам по государственному планированию и бюджетному планированию.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Уполномоченные органы по государственному планированию и бюджетному планированию в течение 10 (десяти) рабочих дней повторно рассматривают доработанный проект плана развития.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lastRenderedPageBreak/>
        <w:t>11. Исполнительный орган компании не позднее 10 (десяти) календарных дней после согласования проекта плана развития с уполномоченными органами по государственному планированию и бюджетному планированию, за исключением Фонда, вносит его на рассмотрение совета директоров компании. Исполнительный орган Фонда осуществляет разработку проекта плана развития и вносит его на рассмотрение совета директоров не позднее чем за 20 (двадцать) календарных дней до даты проведения заседания совета директоров или заочного голосования членов совета директоров.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Совет директоров компании в течение 20 (двадцати) календарных дней рассматривает и принимает решение об одобрении проекта плана развития либо о возврате исполнительному органу компании для доработки.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При наличии замечаний исполнительный орган компании дорабатывает проект плана развития в сроки, определенные советом директоров компании, но не более 10 (десяти) календарных дней со дня получения замечаний, и повторно представляет его на рассмотрение совета директоров компании.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="Calibri"/>
          <w:sz w:val="28"/>
          <w:szCs w:val="22"/>
          <w:lang w:eastAsia="en-US"/>
        </w:rPr>
      </w:pPr>
      <w:r w:rsidRPr="000262EA">
        <w:rPr>
          <w:rFonts w:eastAsia="Calibri"/>
          <w:sz w:val="28"/>
          <w:szCs w:val="22"/>
          <w:lang w:eastAsia="en-US"/>
        </w:rPr>
        <w:t>Совет директоров компании в течение 10 (десяти) календарных дней со дня повторного внесения рассматривает доработанный проект плана развития.</w:t>
      </w:r>
    </w:p>
    <w:p w:rsidR="00736B21" w:rsidRPr="000262EA" w:rsidRDefault="006D61CA">
      <w:pPr>
        <w:shd w:val="clear" w:color="auto" w:fill="FFFFFF"/>
        <w:ind w:firstLine="709"/>
        <w:contextualSpacing/>
        <w:jc w:val="both"/>
        <w:textAlignment w:val="baseline"/>
        <w:outlineLvl w:val="2"/>
        <w:rPr>
          <w:rFonts w:eastAsiaTheme="minorHAnsi"/>
          <w:sz w:val="28"/>
          <w:szCs w:val="22"/>
          <w:lang w:eastAsia="en-US"/>
        </w:rPr>
      </w:pPr>
      <w:r w:rsidRPr="000262EA">
        <w:rPr>
          <w:rFonts w:eastAsiaTheme="minorHAnsi"/>
          <w:sz w:val="28"/>
          <w:szCs w:val="22"/>
          <w:lang w:eastAsia="en-US"/>
        </w:rPr>
        <w:t>12. Исполнительный орган Фонда не позднее 20 (двадцатого) ноября года, предшествующего планируемому десятилетнему периоду, обеспечивает внесение проекта плана развития Фонда, одобренного советом директоров Фонда в уполномоченный орган по государственному планированию.</w:t>
      </w:r>
    </w:p>
    <w:p w:rsidR="00736B21" w:rsidRPr="000262EA" w:rsidRDefault="006D61CA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262EA">
        <w:rPr>
          <w:rFonts w:eastAsiaTheme="minorHAnsi"/>
          <w:sz w:val="28"/>
          <w:szCs w:val="22"/>
          <w:lang w:eastAsia="en-US"/>
        </w:rPr>
        <w:t>13. Уполномоченный орган соответствующей отрасли до 1 (первого) ноября года, предшествующего планируемому десятилетнему периоду, обеспечивает внесение в Правительство Республики Казахстан проекта постановления Правительства Республики Казахстан об утверждении плана развития компании, одобренной советом директоров компании, за исключением Фонда.</w:t>
      </w:r>
    </w:p>
    <w:p w:rsidR="00736B21" w:rsidRPr="000262EA" w:rsidRDefault="006D61CA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262EA">
        <w:rPr>
          <w:rFonts w:eastAsiaTheme="minorHAnsi"/>
          <w:sz w:val="28"/>
          <w:szCs w:val="22"/>
          <w:lang w:eastAsia="en-US"/>
        </w:rPr>
        <w:t xml:space="preserve">Уполномоченный орган по государственному планированию не позднее </w:t>
      </w:r>
      <w:r w:rsidRPr="000262EA">
        <w:rPr>
          <w:rFonts w:eastAsiaTheme="minorHAnsi"/>
          <w:sz w:val="28"/>
          <w:szCs w:val="22"/>
          <w:lang w:eastAsia="en-US"/>
        </w:rPr>
        <w:br/>
        <w:t>1 (первого) декабря года, предшествующего планируемому десятилетнему периоду, обеспечивает внесение в Правительство Республики Казахстан проекта постановления Правительства Республики Казахстан об утверждении плана развития Фонда, одобренного советом директоров.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14. Исполнительный орган компании в течение 5 (пяти) рабочих дней со дня принятия постановления Правительства Республики Казахстан об утверждении плана развития компании направляет </w:t>
      </w:r>
      <w:r w:rsidR="00332886" w:rsidRPr="000262EA">
        <w:rPr>
          <w:sz w:val="28"/>
          <w:szCs w:val="28"/>
          <w:lang w:val="kk-KZ" w:eastAsia="en-US"/>
        </w:rPr>
        <w:t>цифровой</w:t>
      </w:r>
      <w:r w:rsidRPr="000262EA">
        <w:rPr>
          <w:sz w:val="28"/>
          <w:szCs w:val="28"/>
          <w:lang w:eastAsia="en-US"/>
        </w:rPr>
        <w:t xml:space="preserve"> отчет единому оператору в сфере учета государственного имущества (далее – единый оператор) для включения в Реестр, прикрепив к </w:t>
      </w:r>
      <w:r w:rsidR="00332886" w:rsidRPr="000262EA">
        <w:rPr>
          <w:sz w:val="28"/>
          <w:szCs w:val="28"/>
          <w:lang w:val="kk-KZ" w:eastAsia="en-US"/>
        </w:rPr>
        <w:t>цифровому</w:t>
      </w:r>
      <w:r w:rsidRPr="000262EA">
        <w:rPr>
          <w:sz w:val="28"/>
          <w:szCs w:val="28"/>
          <w:lang w:eastAsia="en-US"/>
        </w:rPr>
        <w:t xml:space="preserve"> отчету сканированную копию постановления Правительства Республики Казахстан об утверждении плана развития.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15. Включение </w:t>
      </w:r>
      <w:r w:rsidR="00332886" w:rsidRPr="000262EA">
        <w:rPr>
          <w:sz w:val="28"/>
          <w:szCs w:val="28"/>
          <w:lang w:val="kk-KZ" w:eastAsia="en-US"/>
        </w:rPr>
        <w:t>цифрового</w:t>
      </w:r>
      <w:r w:rsidRPr="000262EA">
        <w:rPr>
          <w:sz w:val="28"/>
          <w:szCs w:val="28"/>
          <w:lang w:eastAsia="en-US"/>
        </w:rPr>
        <w:t xml:space="preserve"> отчета в Реестр единым оператором осуществляется в течение 5 (пяти) рабочих дней с даты его поступления с </w:t>
      </w:r>
      <w:r w:rsidRPr="000262EA">
        <w:rPr>
          <w:sz w:val="28"/>
          <w:szCs w:val="28"/>
          <w:lang w:eastAsia="en-US"/>
        </w:rPr>
        <w:lastRenderedPageBreak/>
        <w:t xml:space="preserve">направлением на </w:t>
      </w:r>
      <w:r w:rsidR="00332886" w:rsidRPr="000262EA">
        <w:rPr>
          <w:sz w:val="28"/>
          <w:szCs w:val="28"/>
          <w:lang w:val="kk-KZ" w:eastAsia="en-US"/>
        </w:rPr>
        <w:t>электронную</w:t>
      </w:r>
      <w:r w:rsidRPr="000262EA">
        <w:rPr>
          <w:sz w:val="28"/>
          <w:szCs w:val="28"/>
          <w:lang w:eastAsia="en-US"/>
        </w:rPr>
        <w:t xml:space="preserve"> </w:t>
      </w:r>
      <w:r w:rsidR="00332886" w:rsidRPr="000262EA">
        <w:rPr>
          <w:sz w:val="28"/>
          <w:szCs w:val="28"/>
          <w:lang w:val="kk-KZ" w:eastAsia="en-US"/>
        </w:rPr>
        <w:t>почту</w:t>
      </w:r>
      <w:r w:rsidRPr="000262EA">
        <w:rPr>
          <w:sz w:val="28"/>
          <w:szCs w:val="28"/>
          <w:lang w:eastAsia="en-US"/>
        </w:rPr>
        <w:t xml:space="preserve"> компании уведомления о включении </w:t>
      </w:r>
      <w:r w:rsidR="00332886" w:rsidRPr="000262EA">
        <w:rPr>
          <w:sz w:val="28"/>
          <w:szCs w:val="28"/>
          <w:lang w:val="kk-KZ" w:eastAsia="en-US"/>
        </w:rPr>
        <w:t>цифрового</w:t>
      </w:r>
      <w:r w:rsidRPr="000262EA">
        <w:rPr>
          <w:sz w:val="28"/>
          <w:szCs w:val="28"/>
          <w:lang w:eastAsia="en-US"/>
        </w:rPr>
        <w:t xml:space="preserve"> отчета в Реестр.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При наличии технических замечаний единого оператора к </w:t>
      </w:r>
      <w:r w:rsidR="00332886" w:rsidRPr="000262EA">
        <w:rPr>
          <w:sz w:val="28"/>
          <w:szCs w:val="28"/>
          <w:lang w:val="kk-KZ" w:eastAsia="en-US"/>
        </w:rPr>
        <w:t>цифровому</w:t>
      </w:r>
      <w:r w:rsidRPr="000262EA">
        <w:rPr>
          <w:sz w:val="28"/>
          <w:szCs w:val="28"/>
          <w:lang w:eastAsia="en-US"/>
        </w:rPr>
        <w:t xml:space="preserve"> отчету компания устраняет замечания и вносит его повторно единому оператору в течение 5 (пяти) рабочих дней со дня получения замечаний.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16. Внесение изменений и дополнений в план развития допускается в случаях, связанных с: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1) Посланием Президента Республики Казахстан к </w:t>
      </w:r>
      <w:r w:rsidR="00332886" w:rsidRPr="000262EA">
        <w:rPr>
          <w:sz w:val="28"/>
          <w:szCs w:val="28"/>
          <w:lang w:val="kk-KZ" w:eastAsia="en-US"/>
        </w:rPr>
        <w:t xml:space="preserve">единому </w:t>
      </w:r>
      <w:r w:rsidRPr="000262EA">
        <w:rPr>
          <w:sz w:val="28"/>
          <w:szCs w:val="28"/>
          <w:lang w:eastAsia="en-US"/>
        </w:rPr>
        <w:t>народу Казахстана о положении в стране и основных направлениях внутренней и внешней политики, изменением, вносимым в документы системы государственного планирования, а также изменением внутренней и внешней среды, имеющих существенный эффект на деятельность компании;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2) изменением основных направлений деятельности компании;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3) реорганизацией компании;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4) итогами мониторинга реализации плана развития.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17. В случаях, предусмотренных пунктом 16 </w:t>
      </w:r>
      <w:bookmarkStart w:id="5" w:name="_Hlk196320501"/>
      <w:r w:rsidRPr="000262EA">
        <w:rPr>
          <w:sz w:val="28"/>
          <w:szCs w:val="28"/>
          <w:lang w:eastAsia="en-US"/>
        </w:rPr>
        <w:t xml:space="preserve">настоящих Правил </w:t>
      </w:r>
      <w:bookmarkEnd w:id="5"/>
      <w:r w:rsidRPr="000262EA">
        <w:rPr>
          <w:sz w:val="28"/>
          <w:szCs w:val="28"/>
          <w:lang w:eastAsia="en-US"/>
        </w:rPr>
        <w:t>внесение изменений и дополнений в план развития компании осуществляется в следующем порядке: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1) исполнительный орган компании не позднее 1 (одного) месяца после наступления случая, предусмотренного пунктом 16 настоящих Правил, обеспечивает разработку и внесение скорректированного плана развития компании на согласование.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Порядок рассмотрения и согласования проекта скорректированного плана развития уполномоченным органом соответствующей отрасли, уполномоченными органами по государственному планированию, бюджетному планированию и советом директоров компании осуществляется в соответствии с пунктами 9, 10, 11, 12 и 13 настоящих Правил;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2) исполнительный орган компании в течение 5 (пяти) рабочих дней со дня принятия постановления Правительства Республики Казахстан о внесении изменений и дополнений в план развития компании направляет </w:t>
      </w:r>
      <w:r w:rsidR="00332886" w:rsidRPr="000262EA">
        <w:rPr>
          <w:sz w:val="28"/>
          <w:szCs w:val="28"/>
          <w:lang w:val="kk-KZ" w:eastAsia="en-US"/>
        </w:rPr>
        <w:t>цифровой</w:t>
      </w:r>
      <w:r w:rsidRPr="000262EA">
        <w:rPr>
          <w:sz w:val="28"/>
          <w:szCs w:val="28"/>
          <w:lang w:eastAsia="en-US"/>
        </w:rPr>
        <w:t xml:space="preserve"> отчет единому оператору для включения в Реестр, прикрепив к </w:t>
      </w:r>
      <w:r w:rsidR="00332886" w:rsidRPr="000262EA">
        <w:rPr>
          <w:sz w:val="28"/>
          <w:szCs w:val="28"/>
          <w:lang w:val="kk-KZ" w:eastAsia="en-US"/>
        </w:rPr>
        <w:t>цифровому</w:t>
      </w:r>
      <w:r w:rsidRPr="000262EA">
        <w:rPr>
          <w:sz w:val="28"/>
          <w:szCs w:val="28"/>
          <w:lang w:eastAsia="en-US"/>
        </w:rPr>
        <w:t xml:space="preserve"> отчету сканированную копию постановления Правительства Республики Казахстан о внесении изменений и дополнений в план развития.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Включение </w:t>
      </w:r>
      <w:r w:rsidR="00332886" w:rsidRPr="000262EA">
        <w:rPr>
          <w:sz w:val="28"/>
          <w:szCs w:val="28"/>
          <w:lang w:val="kk-KZ" w:eastAsia="en-US"/>
        </w:rPr>
        <w:t>цифрового</w:t>
      </w:r>
      <w:r w:rsidRPr="000262EA">
        <w:rPr>
          <w:sz w:val="28"/>
          <w:szCs w:val="28"/>
          <w:lang w:eastAsia="en-US"/>
        </w:rPr>
        <w:t xml:space="preserve"> отчета в Реестр единым оператором осуществляется в соответствии с пунктами 14 и 15 настоящих Правил.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18. План развития компаний на очередной десятилетний период разрабатывается не позднее последнего года реализации предыдущего плана развития национальных управляющих холдингов, национальных холдингов, национальных компаний.</w:t>
      </w:r>
    </w:p>
    <w:p w:rsidR="00736B21" w:rsidRPr="000262EA" w:rsidRDefault="00736B21">
      <w:pPr>
        <w:ind w:firstLine="709"/>
        <w:jc w:val="both"/>
        <w:rPr>
          <w:sz w:val="28"/>
          <w:szCs w:val="28"/>
          <w:lang w:eastAsia="en-US"/>
        </w:rPr>
      </w:pPr>
    </w:p>
    <w:p w:rsidR="00736B21" w:rsidRPr="000262EA" w:rsidRDefault="00736B21">
      <w:pPr>
        <w:ind w:firstLine="709"/>
        <w:jc w:val="both"/>
        <w:rPr>
          <w:sz w:val="28"/>
          <w:szCs w:val="28"/>
          <w:lang w:eastAsia="en-US"/>
        </w:rPr>
      </w:pPr>
    </w:p>
    <w:p w:rsidR="00736B21" w:rsidRPr="000262EA" w:rsidRDefault="006D61CA">
      <w:pPr>
        <w:jc w:val="center"/>
        <w:outlineLvl w:val="2"/>
        <w:rPr>
          <w:b/>
          <w:bCs/>
          <w:sz w:val="28"/>
          <w:szCs w:val="28"/>
        </w:rPr>
      </w:pPr>
      <w:r w:rsidRPr="000262EA">
        <w:rPr>
          <w:b/>
          <w:bCs/>
          <w:sz w:val="28"/>
          <w:szCs w:val="28"/>
        </w:rPr>
        <w:t>Глава 3. Мониторинг реализации плана развития компании</w:t>
      </w:r>
    </w:p>
    <w:p w:rsidR="00736B21" w:rsidRPr="000262EA" w:rsidRDefault="00736B21">
      <w:pPr>
        <w:jc w:val="center"/>
        <w:outlineLvl w:val="2"/>
        <w:rPr>
          <w:b/>
          <w:bCs/>
          <w:sz w:val="28"/>
          <w:szCs w:val="28"/>
        </w:rPr>
      </w:pP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19. Мониторинг реализации плана развития осуществляется уполномоченным органом соответствующей отрасли, в целях анализа и обобщения информации о выполнении показателей стратегических и программных документов Республики Казахстан, планов развития государственных органов и плана развития компании.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Мониторинг реализации плана развития Фонда осуществляется его советом директоров.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20. Мониторинг реализации плана развития компании проводится в следующем порядке: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1) первый раз – за три года с разбивкой по годам;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  <w:lang w:val="kk-KZ"/>
        </w:rPr>
      </w:pPr>
      <w:r w:rsidRPr="000262EA">
        <w:rPr>
          <w:sz w:val="28"/>
          <w:szCs w:val="28"/>
        </w:rPr>
        <w:t>2) второй раз – за</w:t>
      </w:r>
      <w:r w:rsidR="000372CD" w:rsidRPr="000262EA">
        <w:rPr>
          <w:sz w:val="28"/>
          <w:szCs w:val="28"/>
        </w:rPr>
        <w:t xml:space="preserve"> шесть лет с разбивкой по годам</w:t>
      </w:r>
      <w:r w:rsidR="000372CD" w:rsidRPr="000262EA">
        <w:rPr>
          <w:sz w:val="28"/>
          <w:szCs w:val="28"/>
          <w:lang w:val="kk-KZ"/>
        </w:rPr>
        <w:t>;</w:t>
      </w:r>
    </w:p>
    <w:p w:rsidR="000372CD" w:rsidRPr="000262EA" w:rsidRDefault="000372CD" w:rsidP="000372CD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3) третий раз – за десять лет с разбивкой по годам.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Мониторинг реализации плана развития компании, за исключением Фонда проводится в течение 30 (тридцати) календарных дней после утверждения советом директоров отчета по исполнению плана развития компании за отчетный период.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Мониторинг реализации плана развития компании проводится на основе плана развития и отчета по исполнению плана развития компании за отчетный период, утвержденных советом директоров.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Мониторинг реализации плана развития Фонда осуществляется одновременно с утверждением советом директоров Фонда отчета по исполнению плана развития Фонда за отчетный период.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21. Уполномоченный орган соответствующей отрасли подготавливают отчет по мониторингу реализации плана развития компании на веб-портале реестра, разработанного единым оператором.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Отчет по мониторингу реализации плана развития содержит информацию по достижению стратегических направлений деятельности, целей, задач, ключевых показателей деятельности.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 xml:space="preserve">Отчет по мониторингу реализации плана развития составляется по форме согласно </w:t>
      </w:r>
      <w:hyperlink r:id="rId11" w:anchor="z460" w:history="1">
        <w:r w:rsidRPr="000262EA">
          <w:rPr>
            <w:rStyle w:val="af2"/>
            <w:color w:val="auto"/>
            <w:sz w:val="28"/>
            <w:szCs w:val="28"/>
            <w:u w:val="none"/>
          </w:rPr>
          <w:t>приложению</w:t>
        </w:r>
      </w:hyperlink>
      <w:r w:rsidRPr="000262EA">
        <w:rPr>
          <w:sz w:val="28"/>
          <w:szCs w:val="28"/>
        </w:rPr>
        <w:t xml:space="preserve"> 3 к настоящим Правилам.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22. По итогам проведения мониторинга уполномоченный орган соответствующей отрасли готовит заключение по реализации плана развития.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Заключение составляется в произвольной форме и содержит следующие сведения: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1) анализ и обобщение информации, представленной в отчете по исполнению плана развития компании;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2) о степени достижения запланированных ключевых показателей деятельности (при наличии отклонений фактических результатов от запланированных следует раскрыть причины и факторы, которые оказали влияние на конечные результаты) и проведенных/планируемых мероприятиях для достижения ключевых показателей деятельности;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>3) в случае пересмотра отдельных целей, задач, мероприятий, перераспределении ресурсов, и разработки новых подходов к решению проблем информацию по ним;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4) по повышению эффективности деятельности компании и предложения по корректировке плана развития компании;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5) степень влияния компании на развитие отрасли и экономики в целом.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Отчет по мониторингу реализации плана развития и заключение являются результатами мониторинга реализации плана развития.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 xml:space="preserve">23. Результаты мониторинга реализации плана развития (с прикреплением к нему сканированной копии бумажного варианта заключения подписанной и заверенной печатью) представляются уполномоченным органом соответствующей отрасли единому оператору в виде </w:t>
      </w:r>
      <w:r w:rsidR="00332886" w:rsidRPr="000262EA">
        <w:rPr>
          <w:sz w:val="28"/>
          <w:szCs w:val="28"/>
          <w:lang w:val="kk-KZ"/>
        </w:rPr>
        <w:t>цифрового</w:t>
      </w:r>
      <w:r w:rsidRPr="000262EA">
        <w:rPr>
          <w:sz w:val="28"/>
          <w:szCs w:val="28"/>
        </w:rPr>
        <w:t xml:space="preserve"> отчета.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 xml:space="preserve">Включение </w:t>
      </w:r>
      <w:r w:rsidR="00332886" w:rsidRPr="000262EA">
        <w:rPr>
          <w:sz w:val="28"/>
          <w:szCs w:val="28"/>
          <w:lang w:val="kk-KZ"/>
        </w:rPr>
        <w:t>цифрового</w:t>
      </w:r>
      <w:r w:rsidRPr="000262EA">
        <w:rPr>
          <w:sz w:val="28"/>
          <w:szCs w:val="28"/>
        </w:rPr>
        <w:t xml:space="preserve"> отчета в Реестр единым оператором осуществляется в течение 5 (пяти) рабочих дней со дня его поступления с направлением на </w:t>
      </w:r>
      <w:r w:rsidR="00332886" w:rsidRPr="000262EA">
        <w:rPr>
          <w:sz w:val="28"/>
          <w:szCs w:val="28"/>
          <w:lang w:val="kk-KZ"/>
        </w:rPr>
        <w:t>электронную</w:t>
      </w:r>
      <w:r w:rsidRPr="000262EA">
        <w:rPr>
          <w:sz w:val="28"/>
          <w:szCs w:val="28"/>
        </w:rPr>
        <w:t xml:space="preserve"> </w:t>
      </w:r>
      <w:r w:rsidR="00332886" w:rsidRPr="000262EA">
        <w:rPr>
          <w:sz w:val="28"/>
          <w:szCs w:val="28"/>
          <w:lang w:val="kk-KZ"/>
        </w:rPr>
        <w:t>почту</w:t>
      </w:r>
      <w:r w:rsidRPr="000262EA">
        <w:rPr>
          <w:sz w:val="28"/>
          <w:szCs w:val="28"/>
        </w:rPr>
        <w:t xml:space="preserve"> уполномоченного органа соответствующей отрасли уведомления о включении </w:t>
      </w:r>
      <w:r w:rsidR="00332886" w:rsidRPr="000262EA">
        <w:rPr>
          <w:sz w:val="28"/>
          <w:szCs w:val="28"/>
          <w:lang w:val="kk-KZ"/>
        </w:rPr>
        <w:t>цифрового</w:t>
      </w:r>
      <w:r w:rsidRPr="000262EA">
        <w:rPr>
          <w:sz w:val="28"/>
          <w:szCs w:val="28"/>
        </w:rPr>
        <w:t xml:space="preserve"> отчета в Реестр.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 xml:space="preserve">При наличии технических замечаний единого оператора к </w:t>
      </w:r>
      <w:r w:rsidR="00332886" w:rsidRPr="000262EA">
        <w:rPr>
          <w:sz w:val="28"/>
          <w:szCs w:val="28"/>
          <w:lang w:val="kk-KZ"/>
        </w:rPr>
        <w:t>цифровому</w:t>
      </w:r>
      <w:r w:rsidRPr="000262EA">
        <w:rPr>
          <w:sz w:val="28"/>
          <w:szCs w:val="28"/>
        </w:rPr>
        <w:t xml:space="preserve"> отчету уполномоченный орган соответствующей отрасли устраняет замечания и вносит его повторно единому оператору в течение 5 (пяти) рабочих дней со дня получения замечаний.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24. Оценка реализации плана развития компании осуществляется уполномоченным органом по государственному планированию после проведения мониторинга реализации плана развития в целях определения степени достижения результативности и эффективности ее реализации.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25. Оценка эффективности реализации плана развития проводится за отчетный период уполномоченным органом по государственному планированию в следующем порядке: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1) первый раз – за три года с разбивкой по годам;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2) второй раз – за шесть лет с разбивкой по годам;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3) третий раз – за десять лет с разбивкой по годам.</w:t>
      </w:r>
    </w:p>
    <w:p w:rsidR="00736B21" w:rsidRPr="000262EA" w:rsidRDefault="00736B21">
      <w:pPr>
        <w:ind w:firstLine="709"/>
        <w:jc w:val="both"/>
        <w:outlineLvl w:val="2"/>
        <w:rPr>
          <w:sz w:val="28"/>
          <w:szCs w:val="28"/>
        </w:rPr>
      </w:pPr>
    </w:p>
    <w:p w:rsidR="00736B21" w:rsidRPr="000262EA" w:rsidRDefault="00736B21">
      <w:pPr>
        <w:ind w:firstLine="709"/>
        <w:jc w:val="both"/>
        <w:outlineLvl w:val="2"/>
        <w:rPr>
          <w:sz w:val="28"/>
          <w:szCs w:val="28"/>
        </w:rPr>
      </w:pPr>
    </w:p>
    <w:p w:rsidR="00736B21" w:rsidRPr="000262EA" w:rsidRDefault="006D61CA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0262EA">
        <w:rPr>
          <w:b/>
          <w:bCs/>
          <w:sz w:val="28"/>
          <w:szCs w:val="28"/>
        </w:rPr>
        <w:t>Глава 4. Оценка эффективности реализации плана развития компании</w:t>
      </w:r>
    </w:p>
    <w:p w:rsidR="00736B21" w:rsidRPr="000262EA" w:rsidRDefault="00736B21">
      <w:pPr>
        <w:ind w:firstLine="709"/>
        <w:jc w:val="center"/>
        <w:outlineLvl w:val="2"/>
        <w:rPr>
          <w:b/>
          <w:bCs/>
          <w:sz w:val="28"/>
          <w:szCs w:val="28"/>
        </w:rPr>
      </w:pP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26. Оценка эффективности реализации плана развития осуществляется на основании отчета по исполнению плана развития компании за отчетный период и результатов мониторинга уполномоченного органа соответствующей отрасли.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27. Для формирования отчета по оценке эффективности реализации плана развития компании, уполномоченные органы соответствующей отрасли, которым переданы права владения и пользования соответствующей компанией, представляют в уполномоченный орган по государственному планированию </w:t>
      </w:r>
      <w:r w:rsidRPr="000262EA">
        <w:rPr>
          <w:sz w:val="28"/>
          <w:szCs w:val="28"/>
        </w:rPr>
        <w:lastRenderedPageBreak/>
        <w:t>информацию о результатах мониторинга реализации плана развития компании, в срок до 1 (первого) ноября года, следующего за отчетным периодом.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28. Отчет по оценке эффективности реализации плана развития компании, состоит из следующих разделов: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информационный раздел;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оценка эффективности деятельности компании;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аналитическая записка.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29. «Информационный раздел»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Целью информационного раздела является предоставление данных о результатах реализации стратегических направлений деятельности (далее – СНД) компании за отчетный период.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Информационный раздел содержит в себе: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реквизиты документа (план развития компании): наименование, номер, дата принятия документа, сроки реализации;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сведения о миссии и СНД компании, при этом по каждому СНД указывается, посредством каких ключевых показателей деятельности </w:t>
      </w:r>
      <w:r w:rsidRPr="000262EA">
        <w:rPr>
          <w:sz w:val="28"/>
          <w:szCs w:val="28"/>
        </w:rPr>
        <w:br/>
        <w:t>(далее – КПД) она реализуется (при наличии отклонений фактических результатов от запланированных следует раскрыть причины и факторы, которые оказали влияние на конечные результаты). Отчет по оценке эффективности реализации плана развития компании заполняется согласно приложению 4 к настоящим Правилам.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30. «Оценка эффективности деятельности компании»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Определение эффективности деятельности осуществляется путем оценки эффективности реализации плана развития компании и его финансово хозяйственной деятельности.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1) Оценка эффективности реализации плана развития компании осуществляется путем выявления степени достижения СНД и КПД.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bookmarkStart w:id="6" w:name="_Hlk196730189"/>
      <w:r w:rsidRPr="000262EA">
        <w:rPr>
          <w:sz w:val="28"/>
          <w:szCs w:val="28"/>
        </w:rPr>
        <w:t xml:space="preserve">Оценка достижения </w:t>
      </w:r>
      <w:bookmarkEnd w:id="6"/>
      <w:r w:rsidRPr="000262EA">
        <w:rPr>
          <w:sz w:val="28"/>
          <w:szCs w:val="28"/>
        </w:rPr>
        <w:t xml:space="preserve">ключевых показателей деятельности стратегических направлений компании осуществляется согласно </w:t>
      </w:r>
      <w:hyperlink r:id="rId12" w:anchor="z467" w:history="1">
        <w:r w:rsidRPr="000262EA">
          <w:rPr>
            <w:sz w:val="28"/>
            <w:szCs w:val="28"/>
          </w:rPr>
          <w:t>приложению 5</w:t>
        </w:r>
      </w:hyperlink>
      <w:r w:rsidRPr="000262EA">
        <w:rPr>
          <w:sz w:val="28"/>
          <w:szCs w:val="28"/>
        </w:rPr>
        <w:t xml:space="preserve"> к настоящим Правилам.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Каждое СНД имеет определенный удельный вес в итоговом рейтинге реализации плана развития, общий объем которых в совокупности составляет 100 %, и включает в себя определенное число КПД.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КПД внутри СНД присваиваются удельные веса, общая сумма которых составляет 100 % каждого СНД.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По итогам расчета степени достижения КПД к каждому КПД присваиваются баллы от 0 до 4, при которых: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4 – достижение результатов КПД от 85 % до 100 % от плана;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3 – достижение результатов КПД от 70 % до 84 % от плана;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2 – достижение результатов КПД от 55 % до 69 % от плана;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1 – достижения результатов КПД от 40 % до 54 % от плана;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0 – достижение результатов КПД от 0 % до 39 % от плана.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>Для обобщения оценки достижения КПД, баллы по каждому КПД суммируются. Исходя из суммарного количества баллов и максимально возможного достижимого результата, рассчитывается степень реализации каждого СНД.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В соответствии с достигнутыми результатами по каждому СНД, а также учитывая их удельный вес в достижении плана развития компании, высчитывается обобщенный результат реализации плана развития компании по ключевым показателям деятельности.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Обобщенный результат реализации плана развития компании по ключевым показателям деятельности подразделяется на следующие уровни: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от 85 % до 100 % – эффективность высокого уровня реализации плана развития;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от 70 % до 84 % – эффективность среднего уровня реализации плана развития;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от 55 % до 69 % – эффективность низкого уровня реализации плана развития;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от 40 % до 54 % – неэффективная реализация плана развития;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от 0 % до 39 % – план развития не реализован.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2) оценка эффективности финансово хозяйственной деятельности компании проводится по следующим видам анализа финансовой отчетности: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детализированный анализ осуществляется, согласно приложению 6 к настоящим Правилам и заключается в сопоставлении данных компании за три последних отчетных периода в относительном и абсолютном виде и выявлении тенденций изменения отдельных статей отчетности или их групп.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Коэффициентный анализ – заключается в изучении финансовой отчетности компании (принимаются данные из всех форм финансовой отчетности компании) при помощи набора финансовых показателей (коэффициентов) на предмет соответствия (отклонения) от нормативных значений таких коэффициентов и их изменений в динамике: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Коэффициенты текущей ликвидности – рассчитывается для определения способности компании погашать текущую задолженность за счет имеющихся оборотных средств. Рассчитывается по формуле:</w:t>
      </w:r>
    </w:p>
    <w:p w:rsidR="00736B21" w:rsidRPr="000262EA" w:rsidRDefault="006D61CA">
      <w:pPr>
        <w:jc w:val="both"/>
        <w:rPr>
          <w:sz w:val="28"/>
          <w:szCs w:val="28"/>
        </w:rPr>
      </w:pPr>
      <w:r w:rsidRPr="000262EA">
        <w:rPr>
          <w:noProof/>
          <w:sz w:val="28"/>
          <w:szCs w:val="28"/>
        </w:rPr>
        <w:drawing>
          <wp:inline distT="0" distB="0" distL="0" distR="0" wp14:anchorId="11EB3F7B" wp14:editId="08EF0EAE">
            <wp:extent cx="1238250" cy="762000"/>
            <wp:effectExtent l="0" t="0" r="0" b="0"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21" w:rsidRPr="000262EA" w:rsidRDefault="006D61CA">
      <w:pPr>
        <w:jc w:val="both"/>
        <w:rPr>
          <w:sz w:val="28"/>
          <w:szCs w:val="28"/>
        </w:rPr>
      </w:pPr>
      <w:r w:rsidRPr="000262EA">
        <w:rPr>
          <w:sz w:val="28"/>
          <w:szCs w:val="28"/>
        </w:rPr>
        <w:br/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где: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СА – текущие активы;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СL – текущие обязательства.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>Рекомендуемое значение СR: 1-2. Значение &lt;1 свидетельствует о возможной утрате платежеспособности, значение &gt;4 – о недостаточной активности использования заемных средств и, как следствие, меньшее значение рентабельности собственного капитала;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Коэффициент рентабельности активов – свидетельствует о том, сколько чистой прибыли приходится на каждый </w:t>
      </w:r>
      <w:r w:rsidR="00332886" w:rsidRPr="000262EA">
        <w:rPr>
          <w:sz w:val="28"/>
          <w:szCs w:val="28"/>
          <w:lang w:val="kk-KZ"/>
        </w:rPr>
        <w:t>теңге</w:t>
      </w:r>
      <w:r w:rsidRPr="000262EA">
        <w:rPr>
          <w:sz w:val="28"/>
          <w:szCs w:val="28"/>
        </w:rPr>
        <w:t>, вложенный в активы компании.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Рассчитывается по формуле:</w:t>
      </w:r>
    </w:p>
    <w:p w:rsidR="00736B21" w:rsidRPr="000262EA" w:rsidRDefault="00736B21">
      <w:pPr>
        <w:jc w:val="both"/>
        <w:rPr>
          <w:sz w:val="28"/>
          <w:szCs w:val="28"/>
        </w:rPr>
      </w:pPr>
    </w:p>
    <w:p w:rsidR="00736B21" w:rsidRPr="000262EA" w:rsidRDefault="006D61CA">
      <w:pPr>
        <w:jc w:val="both"/>
        <w:rPr>
          <w:sz w:val="28"/>
          <w:szCs w:val="28"/>
        </w:rPr>
      </w:pPr>
      <w:r w:rsidRPr="000262EA">
        <w:rPr>
          <w:noProof/>
          <w:sz w:val="28"/>
          <w:szCs w:val="28"/>
        </w:rPr>
        <w:drawing>
          <wp:inline distT="0" distB="0" distL="0" distR="0" wp14:anchorId="5612D724" wp14:editId="2BD4672E">
            <wp:extent cx="2295525" cy="762000"/>
            <wp:effectExtent l="0" t="0" r="9525" b="0"/>
            <wp:docPr id="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21" w:rsidRPr="000262EA" w:rsidRDefault="00736B21">
      <w:pPr>
        <w:jc w:val="both"/>
        <w:rPr>
          <w:sz w:val="28"/>
          <w:szCs w:val="28"/>
        </w:rPr>
      </w:pP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где: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NI – чистая прибыль;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ТА – среднегодовая сумма активов.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Рекомендуемое значение RОА: повышающееся значение показателя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 (в динамике) свидетельствует о способности активов компании порождать прибыль.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Коэффициент рентабельности собственного капитала – показывает, сколько компания имеет чистой прибыли с единицы собственного капитала.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Рассчитывается по формуле:</w:t>
      </w:r>
    </w:p>
    <w:p w:rsidR="00736B21" w:rsidRPr="000262EA" w:rsidRDefault="006D61CA">
      <w:pPr>
        <w:jc w:val="both"/>
        <w:rPr>
          <w:sz w:val="28"/>
          <w:szCs w:val="28"/>
        </w:rPr>
      </w:pPr>
      <w:r w:rsidRPr="000262EA">
        <w:rPr>
          <w:noProof/>
          <w:sz w:val="28"/>
          <w:szCs w:val="28"/>
        </w:rPr>
        <w:drawing>
          <wp:inline distT="0" distB="0" distL="0" distR="0" wp14:anchorId="0E872728" wp14:editId="71F5DC08">
            <wp:extent cx="2266950" cy="723900"/>
            <wp:effectExtent l="0" t="0" r="0" b="0"/>
            <wp:docPr id="2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где: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NI – чистая прибыль;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ЕС – среднегодовая сумма собственного капитала.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Рекомендуемое значение RОЕ: различны в зависимости от отрасли, вместе с тем, высокое значение коэффициента оценивается положительно, поскольку свидетельствует о чистой прибыли, приходящейся на каждый </w:t>
      </w:r>
      <w:r w:rsidR="00332886" w:rsidRPr="000262EA">
        <w:rPr>
          <w:sz w:val="28"/>
          <w:szCs w:val="28"/>
          <w:lang w:val="kk-KZ"/>
        </w:rPr>
        <w:t>теңге</w:t>
      </w:r>
      <w:r w:rsidRPr="000262EA">
        <w:rPr>
          <w:sz w:val="28"/>
          <w:szCs w:val="28"/>
        </w:rPr>
        <w:t>, авансированный в капитал.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Коэффициент финансового </w:t>
      </w:r>
      <w:proofErr w:type="spellStart"/>
      <w:r w:rsidRPr="000262EA">
        <w:rPr>
          <w:sz w:val="28"/>
          <w:szCs w:val="28"/>
        </w:rPr>
        <w:t>левереджа</w:t>
      </w:r>
      <w:proofErr w:type="spellEnd"/>
      <w:r w:rsidRPr="000262EA">
        <w:rPr>
          <w:sz w:val="28"/>
          <w:szCs w:val="28"/>
        </w:rPr>
        <w:t xml:space="preserve"> – прямо пропорционален финансовому риску компании и отражает долю заемных средств в источниках финансирования активов компании. Рассчитывается по формуле:</w:t>
      </w:r>
    </w:p>
    <w:p w:rsidR="00736B21" w:rsidRPr="000262EA" w:rsidRDefault="006D61CA">
      <w:pPr>
        <w:jc w:val="both"/>
        <w:rPr>
          <w:sz w:val="28"/>
          <w:szCs w:val="28"/>
        </w:rPr>
      </w:pPr>
      <w:r w:rsidRPr="000262EA">
        <w:rPr>
          <w:noProof/>
          <w:sz w:val="28"/>
          <w:szCs w:val="28"/>
        </w:rPr>
        <w:drawing>
          <wp:inline distT="0" distB="0" distL="0" distR="0" wp14:anchorId="00070915" wp14:editId="28F42CF1">
            <wp:extent cx="1619250" cy="752475"/>
            <wp:effectExtent l="0" t="0" r="0" b="9525"/>
            <wp:docPr id="2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21" w:rsidRPr="000262EA" w:rsidRDefault="006D61CA">
      <w:pPr>
        <w:jc w:val="both"/>
        <w:rPr>
          <w:sz w:val="28"/>
          <w:szCs w:val="28"/>
        </w:rPr>
      </w:pPr>
      <w:r w:rsidRPr="000262EA">
        <w:rPr>
          <w:sz w:val="28"/>
          <w:szCs w:val="28"/>
        </w:rPr>
        <w:br/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где: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>LС – заемный капитал;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ЕС – собственный капитал.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Рекомендуемое значение DR: &lt;1, значение &gt;1 свидетельствует о высокой долговой нагрузке компании, которая может негативно повлиять на ее финансовую устойчивость.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31. «Аналитическая записка»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Аналитическая записка составляется в произвольной форме и содержит: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1) необходимые пояснения и обобщения информации, приведенной в Информационном разделе отчета, при этом используются нижеследующая категоризация КПД: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количественный – КПД, имеющий количественно измеримый индикатор, позволяющий определить степень ее достижения;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качественный – КПД, не имеющий количественного измеримого индикатора, но при этом позволяет определить сущность положительных изменений в соответствующей отрасли (сфере);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мероприятие – КПД, не имеющий количественного измеримого индикатора и сформулирована в виде разового мероприятия (действия), которые выполнены для достижения СНД и получения планируемых результатов;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2) оценку достижения поставленных СНД и КПД;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3) выводы и при необходимости рекомендации по повышению эффективности деятельности компании.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32. После проведения оценки реализации плана развития уполномоченным органом по государственному планированию результаты оценки реализации плана развития направляются в уполномоченный орган соответствующей отрасли для размещения на их </w:t>
      </w:r>
      <w:proofErr w:type="spellStart"/>
      <w:r w:rsidRPr="000262EA">
        <w:rPr>
          <w:sz w:val="28"/>
          <w:szCs w:val="28"/>
        </w:rPr>
        <w:t>интернет-ресурсе</w:t>
      </w:r>
      <w:proofErr w:type="spellEnd"/>
      <w:r w:rsidRPr="000262EA">
        <w:rPr>
          <w:sz w:val="28"/>
          <w:szCs w:val="28"/>
        </w:rPr>
        <w:t xml:space="preserve"> и компаниям для представления единому оператору.</w:t>
      </w:r>
    </w:p>
    <w:p w:rsidR="00736B21" w:rsidRPr="000262EA" w:rsidRDefault="006D61CA">
      <w:pPr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 xml:space="preserve">Результаты оценки реализации плана развития представляются исполнительным органом компании единому оператору в виде </w:t>
      </w:r>
      <w:r w:rsidR="00332886" w:rsidRPr="000262EA">
        <w:rPr>
          <w:sz w:val="28"/>
          <w:szCs w:val="28"/>
          <w:lang w:val="kk-KZ"/>
        </w:rPr>
        <w:t>цифрового</w:t>
      </w:r>
      <w:r w:rsidRPr="000262EA">
        <w:rPr>
          <w:sz w:val="28"/>
          <w:szCs w:val="28"/>
        </w:rPr>
        <w:t xml:space="preserve"> отчета в течение 5 (пяти) рабочих дней с даты их получения и включаются в реестр в порядке, установленном пунктом 15 настоящих Правил.</w:t>
      </w:r>
    </w:p>
    <w:p w:rsidR="00736B21" w:rsidRPr="000262EA" w:rsidRDefault="00736B21">
      <w:pPr>
        <w:ind w:firstLine="709"/>
        <w:jc w:val="both"/>
        <w:rPr>
          <w:sz w:val="28"/>
          <w:szCs w:val="28"/>
        </w:rPr>
      </w:pPr>
    </w:p>
    <w:p w:rsidR="00736B21" w:rsidRPr="000262EA" w:rsidRDefault="00736B21">
      <w:pPr>
        <w:ind w:firstLine="709"/>
        <w:jc w:val="both"/>
        <w:rPr>
          <w:sz w:val="28"/>
          <w:szCs w:val="28"/>
        </w:rPr>
      </w:pPr>
    </w:p>
    <w:p w:rsidR="00736B21" w:rsidRPr="000262EA" w:rsidRDefault="006D61CA">
      <w:pPr>
        <w:jc w:val="center"/>
        <w:outlineLvl w:val="2"/>
        <w:rPr>
          <w:b/>
          <w:bCs/>
          <w:sz w:val="28"/>
          <w:szCs w:val="28"/>
        </w:rPr>
      </w:pPr>
      <w:r w:rsidRPr="000262EA">
        <w:rPr>
          <w:b/>
          <w:bCs/>
          <w:sz w:val="28"/>
          <w:szCs w:val="28"/>
        </w:rPr>
        <w:t>Глава 5. Контроль реализации плана развития компании</w:t>
      </w:r>
    </w:p>
    <w:p w:rsidR="00736B21" w:rsidRPr="000262EA" w:rsidRDefault="00736B21">
      <w:pPr>
        <w:jc w:val="center"/>
        <w:outlineLvl w:val="2"/>
        <w:rPr>
          <w:b/>
          <w:bCs/>
          <w:sz w:val="28"/>
          <w:szCs w:val="28"/>
        </w:rPr>
      </w:pP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33. Контроль реализации плана развития осуществляется уполномоченным органом соответствующей отрасли в целях анализа полноты и своевременности исполнения стратегических и программных документов, планов развития государственных органов и плана развития компании, в том числе путем плановых и внеплановых проверок с целью выявления, устранения и недопущения нарушений.</w:t>
      </w:r>
    </w:p>
    <w:p w:rsidR="00736B21" w:rsidRPr="000262EA" w:rsidRDefault="006D61CA">
      <w:pPr>
        <w:ind w:firstLine="709"/>
        <w:jc w:val="both"/>
        <w:outlineLvl w:val="2"/>
        <w:rPr>
          <w:sz w:val="28"/>
          <w:szCs w:val="28"/>
        </w:rPr>
      </w:pPr>
      <w:r w:rsidRPr="000262EA">
        <w:rPr>
          <w:sz w:val="28"/>
          <w:szCs w:val="28"/>
        </w:rPr>
        <w:t>Контроль реализации плана развития Фонда осуществляется его советом директоров.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lastRenderedPageBreak/>
        <w:t>34. Исполнительный орган компании обеспечивает: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1) своевременную разработку и согласование плана развития в сроки, установленные пунктами 9, 11, 12 и 17 настоящих Правил;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2) своевременное и достоверное предоставление </w:t>
      </w:r>
      <w:r w:rsidR="00332886" w:rsidRPr="000262EA">
        <w:rPr>
          <w:sz w:val="28"/>
          <w:szCs w:val="28"/>
          <w:lang w:val="kk-KZ" w:eastAsia="en-US"/>
        </w:rPr>
        <w:t>цифрового</w:t>
      </w:r>
      <w:r w:rsidRPr="000262EA">
        <w:rPr>
          <w:sz w:val="28"/>
          <w:szCs w:val="28"/>
          <w:lang w:eastAsia="en-US"/>
        </w:rPr>
        <w:t xml:space="preserve"> отчета единому оператору в соответствии с пунктами 14, 15, 17 и 27 настоящих Правил;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3) достоверность данных в плане развития;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>4) реализацию плана развития;</w:t>
      </w:r>
    </w:p>
    <w:p w:rsidR="00736B21" w:rsidRPr="000262EA" w:rsidRDefault="006D61CA">
      <w:pPr>
        <w:ind w:firstLine="709"/>
        <w:jc w:val="both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5) публикацию и обсуждение документов бюджетного процесса </w:t>
      </w:r>
      <w:r w:rsidRPr="000262EA">
        <w:rPr>
          <w:sz w:val="28"/>
          <w:szCs w:val="28"/>
          <w:lang w:eastAsia="en-US"/>
        </w:rPr>
        <w:br/>
        <w:t>в соответствии пунктами 1 и 14 статьи 40 Бюджетного кодекса Республики Казахстан.</w:t>
      </w:r>
    </w:p>
    <w:p w:rsidR="00736B21" w:rsidRPr="000262EA" w:rsidRDefault="00736B21">
      <w:pPr>
        <w:rPr>
          <w:sz w:val="28"/>
          <w:szCs w:val="28"/>
        </w:rPr>
        <w:sectPr w:rsidR="00736B21" w:rsidRPr="000262EA" w:rsidSect="008D348E">
          <w:headerReference w:type="even" r:id="rId17"/>
          <w:headerReference w:type="default" r:id="rId18"/>
          <w:headerReference w:type="first" r:id="rId19"/>
          <w:pgSz w:w="11906" w:h="16838"/>
          <w:pgMar w:top="568" w:right="851" w:bottom="1418" w:left="1418" w:header="851" w:footer="709" w:gutter="0"/>
          <w:pgNumType w:start="3"/>
          <w:cols w:space="708"/>
          <w:docGrid w:linePitch="360"/>
        </w:sectPr>
      </w:pPr>
    </w:p>
    <w:p w:rsidR="00736B21" w:rsidRPr="000262EA" w:rsidRDefault="006D61CA">
      <w:pPr>
        <w:tabs>
          <w:tab w:val="left" w:pos="6379"/>
          <w:tab w:val="left" w:pos="7371"/>
          <w:tab w:val="left" w:pos="7513"/>
        </w:tabs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 xml:space="preserve">      </w:t>
      </w:r>
      <w:bookmarkStart w:id="7" w:name="_Hlk196215268"/>
      <w:r w:rsidRPr="000262EA">
        <w:rPr>
          <w:sz w:val="28"/>
          <w:szCs w:val="28"/>
        </w:rPr>
        <w:t>Приложение 1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к Правилам разработки,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утверждения планов развития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управляющих холдингов,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холдингов,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компаний,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акционером которых является государство,</w:t>
      </w:r>
    </w:p>
    <w:p w:rsidR="00736B21" w:rsidRPr="000262EA" w:rsidRDefault="006D61CA">
      <w:pPr>
        <w:ind w:right="-284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 также мониторинга и оценки их реализации</w:t>
      </w:r>
      <w:bookmarkEnd w:id="7"/>
    </w:p>
    <w:p w:rsidR="00736B21" w:rsidRPr="000262EA" w:rsidRDefault="00736B21">
      <w:pPr>
        <w:ind w:right="708"/>
        <w:jc w:val="center"/>
        <w:rPr>
          <w:b/>
          <w:bCs/>
          <w:sz w:val="28"/>
          <w:szCs w:val="28"/>
          <w:lang w:eastAsia="en-US"/>
        </w:rPr>
      </w:pPr>
    </w:p>
    <w:p w:rsidR="00736B21" w:rsidRPr="000262EA" w:rsidRDefault="006D61CA">
      <w:pPr>
        <w:ind w:right="850"/>
        <w:jc w:val="right"/>
        <w:rPr>
          <w:sz w:val="28"/>
          <w:szCs w:val="28"/>
          <w:lang w:eastAsia="en-US"/>
        </w:rPr>
      </w:pPr>
      <w:bookmarkStart w:id="8" w:name="_Hlk196729781"/>
      <w:r w:rsidRPr="000262EA">
        <w:rPr>
          <w:sz w:val="28"/>
          <w:szCs w:val="28"/>
          <w:lang w:eastAsia="en-US"/>
        </w:rPr>
        <w:t xml:space="preserve">Форма </w:t>
      </w:r>
      <w:bookmarkEnd w:id="8"/>
    </w:p>
    <w:p w:rsidR="00736B21" w:rsidRPr="000262EA" w:rsidRDefault="00736B21">
      <w:pPr>
        <w:ind w:right="708"/>
        <w:jc w:val="right"/>
        <w:rPr>
          <w:sz w:val="28"/>
          <w:szCs w:val="28"/>
          <w:lang w:eastAsia="en-US"/>
        </w:rPr>
      </w:pPr>
    </w:p>
    <w:p w:rsidR="00736B21" w:rsidRPr="000262EA" w:rsidRDefault="006D61CA">
      <w:pPr>
        <w:ind w:right="708"/>
        <w:jc w:val="center"/>
        <w:rPr>
          <w:b/>
          <w:bCs/>
          <w:sz w:val="28"/>
          <w:szCs w:val="28"/>
          <w:lang w:eastAsia="en-US"/>
        </w:rPr>
      </w:pPr>
      <w:r w:rsidRPr="000262EA">
        <w:rPr>
          <w:b/>
          <w:bCs/>
          <w:sz w:val="28"/>
          <w:szCs w:val="28"/>
          <w:lang w:eastAsia="en-US"/>
        </w:rPr>
        <w:t>Стратегические направления деятельности, цели, ключевые показатели деятельности и ожидаемые результаты по ним</w:t>
      </w:r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tbl>
      <w:tblPr>
        <w:tblW w:w="1403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2126"/>
        <w:gridCol w:w="1559"/>
        <w:gridCol w:w="1843"/>
        <w:gridCol w:w="141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</w:tblGrid>
      <w:tr w:rsidR="000D57E3" w:rsidRPr="000262EA" w:rsidTr="00473D3F">
        <w:trPr>
          <w:trHeight w:val="510"/>
        </w:trPr>
        <w:tc>
          <w:tcPr>
            <w:tcW w:w="1135" w:type="dxa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Цели Плана развития Компании1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Задачи Плана развития Компании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Ключевые показатели (КП) Плана развития Компании (количественные или качественные)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Предыдущий год</w:t>
            </w:r>
          </w:p>
          <w:p w:rsidR="000D57E3" w:rsidRPr="000262EA" w:rsidRDefault="000D57E3" w:rsidP="00EB5029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(факт)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 xml:space="preserve">Текущий год </w:t>
            </w:r>
            <w:r>
              <w:rPr>
                <w:sz w:val="28"/>
                <w:szCs w:val="28"/>
              </w:rPr>
              <w:br/>
            </w:r>
            <w:r w:rsidRPr="000262EA">
              <w:rPr>
                <w:sz w:val="28"/>
                <w:szCs w:val="28"/>
              </w:rPr>
              <w:t>(план/ оценка)</w:t>
            </w:r>
          </w:p>
        </w:tc>
        <w:tc>
          <w:tcPr>
            <w:tcW w:w="4394" w:type="dxa"/>
            <w:gridSpan w:val="10"/>
            <w:shd w:val="clear" w:color="auto" w:fill="auto"/>
            <w:noWrap/>
            <w:hideMark/>
          </w:tcPr>
          <w:p w:rsidR="000D57E3" w:rsidRPr="000262EA" w:rsidRDefault="000D57E3" w:rsidP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План реализации</w:t>
            </w:r>
          </w:p>
        </w:tc>
      </w:tr>
      <w:tr w:rsidR="000D57E3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 xml:space="preserve">1 </w:t>
            </w:r>
          </w:p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год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 год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3 год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4 год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5 год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6 год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7 год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8 год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9 год</w:t>
            </w:r>
          </w:p>
        </w:tc>
        <w:tc>
          <w:tcPr>
            <w:tcW w:w="567" w:type="dxa"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10 год</w:t>
            </w:r>
          </w:p>
        </w:tc>
      </w:tr>
      <w:tr w:rsidR="000D57E3" w:rsidRPr="000262EA" w:rsidTr="000D57E3">
        <w:trPr>
          <w:trHeight w:val="130"/>
        </w:trPr>
        <w:tc>
          <w:tcPr>
            <w:tcW w:w="14034" w:type="dxa"/>
            <w:gridSpan w:val="16"/>
            <w:shd w:val="clear" w:color="auto" w:fill="auto"/>
            <w:hideMark/>
          </w:tcPr>
          <w:p w:rsidR="000D57E3" w:rsidRPr="000262EA" w:rsidRDefault="000D57E3" w:rsidP="002829CF">
            <w:pPr>
              <w:jc w:val="both"/>
              <w:rPr>
                <w:sz w:val="28"/>
                <w:szCs w:val="28"/>
                <w:lang w:val="kk-KZ"/>
              </w:rPr>
            </w:pPr>
            <w:r w:rsidRPr="000262EA">
              <w:rPr>
                <w:sz w:val="28"/>
                <w:szCs w:val="28"/>
              </w:rPr>
              <w:t>Направление 1</w:t>
            </w: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 1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1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n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 n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1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n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0D57E3" w:rsidRPr="000262EA" w:rsidTr="00EB5029">
        <w:trPr>
          <w:trHeight w:val="300"/>
        </w:trPr>
        <w:tc>
          <w:tcPr>
            <w:tcW w:w="14034" w:type="dxa"/>
            <w:gridSpan w:val="16"/>
            <w:shd w:val="clear" w:color="auto" w:fill="auto"/>
            <w:hideMark/>
          </w:tcPr>
          <w:p w:rsidR="000D57E3" w:rsidRPr="000262EA" w:rsidRDefault="000D57E3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Направление n</w:t>
            </w: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 1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1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n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 n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1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n</w:t>
            </w: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1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473D3F">
        <w:trPr>
          <w:trHeight w:val="300"/>
        </w:trPr>
        <w:tc>
          <w:tcPr>
            <w:tcW w:w="1135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36B21" w:rsidRPr="000262EA" w:rsidRDefault="006D61CA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 n</w:t>
            </w:r>
          </w:p>
        </w:tc>
        <w:tc>
          <w:tcPr>
            <w:tcW w:w="15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noWrap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</w:tbl>
    <w:p w:rsidR="000D57E3" w:rsidRDefault="000D57E3">
      <w:pPr>
        <w:rPr>
          <w:b/>
          <w:bCs/>
          <w:sz w:val="28"/>
          <w:szCs w:val="28"/>
          <w:lang w:eastAsia="en-US"/>
        </w:rPr>
      </w:pPr>
    </w:p>
    <w:p w:rsidR="000D57E3" w:rsidRDefault="000D57E3">
      <w:pPr>
        <w:spacing w:after="160" w:line="259" w:lineRule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br w:type="page"/>
      </w:r>
    </w:p>
    <w:p w:rsidR="00736B21" w:rsidRPr="000262EA" w:rsidRDefault="006D61CA">
      <w:pPr>
        <w:tabs>
          <w:tab w:val="left" w:pos="6379"/>
          <w:tab w:val="left" w:pos="7371"/>
          <w:tab w:val="left" w:pos="7513"/>
        </w:tabs>
        <w:ind w:right="-284" w:firstLine="7088"/>
        <w:jc w:val="center"/>
        <w:rPr>
          <w:sz w:val="28"/>
          <w:szCs w:val="28"/>
        </w:rPr>
      </w:pPr>
      <w:bookmarkStart w:id="9" w:name="_Hlk196214509"/>
      <w:r w:rsidRPr="000262EA">
        <w:rPr>
          <w:sz w:val="28"/>
          <w:szCs w:val="28"/>
        </w:rPr>
        <w:lastRenderedPageBreak/>
        <w:t>Приложение 2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к Правилам разработки,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утверждения планов развития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управляющих холдингов,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холдингов,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компаний,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акционером которых является государство,</w:t>
      </w:r>
    </w:p>
    <w:p w:rsidR="00736B21" w:rsidRPr="000262EA" w:rsidRDefault="006D61CA">
      <w:pPr>
        <w:ind w:right="-284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 также мониторинга и оценки их реализации</w:t>
      </w:r>
      <w:bookmarkEnd w:id="9"/>
    </w:p>
    <w:p w:rsidR="00736B21" w:rsidRPr="000262EA" w:rsidRDefault="00736B21">
      <w:pPr>
        <w:ind w:right="1387"/>
        <w:jc w:val="center"/>
        <w:rPr>
          <w:sz w:val="28"/>
          <w:szCs w:val="28"/>
        </w:rPr>
      </w:pPr>
    </w:p>
    <w:p w:rsidR="00736B21" w:rsidRPr="000262EA" w:rsidRDefault="006D61CA">
      <w:pPr>
        <w:ind w:right="992"/>
        <w:jc w:val="right"/>
        <w:rPr>
          <w:sz w:val="28"/>
          <w:szCs w:val="28"/>
        </w:rPr>
      </w:pPr>
      <w:r w:rsidRPr="000262EA">
        <w:rPr>
          <w:sz w:val="28"/>
          <w:szCs w:val="28"/>
        </w:rPr>
        <w:t>Форма</w:t>
      </w:r>
    </w:p>
    <w:p w:rsidR="00736B21" w:rsidRPr="000262EA" w:rsidRDefault="00736B21">
      <w:pPr>
        <w:ind w:right="1387"/>
        <w:jc w:val="right"/>
        <w:rPr>
          <w:sz w:val="28"/>
          <w:szCs w:val="28"/>
        </w:rPr>
      </w:pPr>
    </w:p>
    <w:p w:rsidR="00736B21" w:rsidRPr="000262EA" w:rsidRDefault="00736B21">
      <w:pPr>
        <w:ind w:right="1387"/>
        <w:jc w:val="right"/>
        <w:rPr>
          <w:sz w:val="28"/>
          <w:szCs w:val="28"/>
        </w:rPr>
      </w:pPr>
    </w:p>
    <w:p w:rsidR="00736B21" w:rsidRPr="000262EA" w:rsidRDefault="006D61CA">
      <w:pPr>
        <w:shd w:val="clear" w:color="auto" w:fill="FFFFFF"/>
        <w:jc w:val="center"/>
        <w:textAlignment w:val="baseline"/>
        <w:outlineLvl w:val="2"/>
        <w:rPr>
          <w:b/>
          <w:sz w:val="28"/>
          <w:szCs w:val="28"/>
        </w:rPr>
      </w:pPr>
      <w:r w:rsidRPr="000262EA">
        <w:rPr>
          <w:b/>
          <w:sz w:val="28"/>
          <w:szCs w:val="28"/>
        </w:rPr>
        <w:t>Стратегическая карта Компании</w:t>
      </w:r>
    </w:p>
    <w:p w:rsidR="00736B21" w:rsidRPr="000262EA" w:rsidRDefault="00736B21">
      <w:pPr>
        <w:shd w:val="clear" w:color="auto" w:fill="FFFFFF"/>
        <w:textAlignment w:val="baseline"/>
        <w:outlineLvl w:val="2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82"/>
        <w:gridCol w:w="962"/>
        <w:gridCol w:w="1256"/>
        <w:gridCol w:w="1162"/>
        <w:gridCol w:w="1238"/>
        <w:gridCol w:w="1256"/>
        <w:gridCol w:w="1194"/>
        <w:gridCol w:w="1074"/>
        <w:gridCol w:w="1256"/>
        <w:gridCol w:w="1225"/>
        <w:gridCol w:w="1487"/>
      </w:tblGrid>
      <w:tr w:rsidR="000D57E3" w:rsidRPr="000262EA" w:rsidTr="000D57E3">
        <w:trPr>
          <w:trHeight w:val="558"/>
        </w:trPr>
        <w:tc>
          <w:tcPr>
            <w:tcW w:w="1146" w:type="pct"/>
            <w:gridSpan w:val="3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Документы целеполагания</w:t>
            </w:r>
          </w:p>
          <w:p w:rsidR="000D57E3" w:rsidRPr="000262EA" w:rsidRDefault="000D57E3" w:rsidP="002829CF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(Видение «Казахстан – 2050», Стратегия достижения углеродной нейтральности Республики Казахстан до 2060 года)</w:t>
            </w:r>
          </w:p>
        </w:tc>
        <w:tc>
          <w:tcPr>
            <w:tcW w:w="1269" w:type="pct"/>
            <w:gridSpan w:val="3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Документы</w:t>
            </w:r>
          </w:p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Системы государственного планирования</w:t>
            </w:r>
          </w:p>
          <w:p w:rsidR="000D57E3" w:rsidRPr="000262EA" w:rsidRDefault="000D57E3" w:rsidP="002829CF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(Национальный план развития Республики Казахстан, Стратегия национальной безопасности Республики Казахстан)</w:t>
            </w:r>
          </w:p>
        </w:tc>
        <w:tc>
          <w:tcPr>
            <w:tcW w:w="1207" w:type="pct"/>
            <w:gridSpan w:val="3"/>
            <w:shd w:val="clear" w:color="auto" w:fill="auto"/>
            <w:hideMark/>
          </w:tcPr>
          <w:p w:rsidR="000D57E3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 xml:space="preserve">Документы </w:t>
            </w:r>
          </w:p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Системы государственного планирования</w:t>
            </w:r>
          </w:p>
          <w:p w:rsidR="000D57E3" w:rsidRPr="000262EA" w:rsidRDefault="000D57E3" w:rsidP="002829CF">
            <w:pPr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(планы развития государственных органов, планы развития столицы, областей, городов республиканского значения)</w:t>
            </w:r>
          </w:p>
        </w:tc>
        <w:tc>
          <w:tcPr>
            <w:tcW w:w="861" w:type="pct"/>
            <w:gridSpan w:val="2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 xml:space="preserve">Иные документы, не входящие в Систему государственного планирования (концепции, национальные проекты, государственные программы, доктрины (стратегии), комплексные планы, Национальный </w:t>
            </w:r>
            <w:r w:rsidRPr="000262EA">
              <w:rPr>
                <w:sz w:val="28"/>
                <w:szCs w:val="28"/>
              </w:rPr>
              <w:lastRenderedPageBreak/>
              <w:t>инфраструктурный план)</w:t>
            </w:r>
          </w:p>
        </w:tc>
        <w:tc>
          <w:tcPr>
            <w:tcW w:w="516" w:type="pct"/>
            <w:vMerge w:val="restar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lastRenderedPageBreak/>
              <w:t>Ключевые показатели деятельности (далее – КПД) компании, предусмотренные планом развития</w:t>
            </w:r>
          </w:p>
        </w:tc>
      </w:tr>
      <w:tr w:rsidR="000D57E3" w:rsidRPr="000262EA" w:rsidTr="000D57E3">
        <w:trPr>
          <w:trHeight w:val="525"/>
        </w:trPr>
        <w:tc>
          <w:tcPr>
            <w:tcW w:w="436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lastRenderedPageBreak/>
              <w:t>Наименование документа</w:t>
            </w:r>
          </w:p>
        </w:tc>
        <w:tc>
          <w:tcPr>
            <w:tcW w:w="375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Приоритет/ Задача/ Инициатива</w:t>
            </w:r>
          </w:p>
        </w:tc>
        <w:tc>
          <w:tcPr>
            <w:tcW w:w="334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Целевой индикатор</w:t>
            </w:r>
          </w:p>
        </w:tc>
        <w:tc>
          <w:tcPr>
            <w:tcW w:w="436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403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Цель/ Основные принципы/ направления/ Приоритет/ цель/ задача</w:t>
            </w:r>
          </w:p>
        </w:tc>
        <w:tc>
          <w:tcPr>
            <w:tcW w:w="430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Ключевые национальные индикаторы</w:t>
            </w:r>
          </w:p>
        </w:tc>
        <w:tc>
          <w:tcPr>
            <w:tcW w:w="436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398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Направления</w:t>
            </w:r>
            <w:r>
              <w:rPr>
                <w:sz w:val="28"/>
                <w:szCs w:val="28"/>
                <w:lang w:val="kk-KZ"/>
              </w:rPr>
              <w:t>/</w:t>
            </w:r>
            <w:r w:rsidRPr="000262EA">
              <w:rPr>
                <w:sz w:val="28"/>
                <w:szCs w:val="28"/>
              </w:rPr>
              <w:t xml:space="preserve"> Цели/ задачи/ ресурсы /</w:t>
            </w:r>
          </w:p>
        </w:tc>
        <w:tc>
          <w:tcPr>
            <w:tcW w:w="373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Целевые индикаторы /показатели результатов</w:t>
            </w:r>
          </w:p>
        </w:tc>
        <w:tc>
          <w:tcPr>
            <w:tcW w:w="436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425" w:type="pct"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Мероприятие/ индикатор</w:t>
            </w:r>
          </w:p>
        </w:tc>
        <w:tc>
          <w:tcPr>
            <w:tcW w:w="516" w:type="pct"/>
            <w:vMerge/>
            <w:shd w:val="clear" w:color="auto" w:fill="auto"/>
            <w:hideMark/>
          </w:tcPr>
          <w:p w:rsidR="000D57E3" w:rsidRPr="000262EA" w:rsidRDefault="000D57E3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0D57E3">
        <w:trPr>
          <w:trHeight w:val="300"/>
        </w:trPr>
        <w:tc>
          <w:tcPr>
            <w:tcW w:w="1146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7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1" w:type="pct"/>
            <w:gridSpan w:val="2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1</w:t>
            </w:r>
          </w:p>
        </w:tc>
      </w:tr>
      <w:tr w:rsidR="00736B21" w:rsidRPr="000262EA" w:rsidTr="000D57E3">
        <w:trPr>
          <w:trHeight w:val="300"/>
        </w:trPr>
        <w:tc>
          <w:tcPr>
            <w:tcW w:w="1146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7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1" w:type="pct"/>
            <w:gridSpan w:val="2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2</w:t>
            </w:r>
          </w:p>
        </w:tc>
      </w:tr>
      <w:tr w:rsidR="00736B21" w:rsidRPr="000262EA" w:rsidTr="000D57E3">
        <w:trPr>
          <w:trHeight w:val="300"/>
        </w:trPr>
        <w:tc>
          <w:tcPr>
            <w:tcW w:w="1146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7" w:type="pct"/>
            <w:gridSpan w:val="3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1" w:type="pct"/>
            <w:gridSpan w:val="2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n</w:t>
            </w:r>
          </w:p>
        </w:tc>
      </w:tr>
    </w:tbl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p w:rsidR="000D57E3" w:rsidRDefault="000D57E3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6B21" w:rsidRPr="000262EA" w:rsidRDefault="006D61CA">
      <w:pPr>
        <w:tabs>
          <w:tab w:val="left" w:pos="6379"/>
          <w:tab w:val="left" w:pos="7513"/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 xml:space="preserve">  </w:t>
      </w:r>
      <w:bookmarkStart w:id="10" w:name="_Hlk196215567"/>
      <w:r w:rsidRPr="000262EA">
        <w:rPr>
          <w:sz w:val="28"/>
          <w:szCs w:val="28"/>
        </w:rPr>
        <w:t xml:space="preserve">   Приложение 3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к Правилам разработки,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утверждения планов развития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управляющих холдингов,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холдингов,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компаний,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акционером которых является государство,</w:t>
      </w:r>
    </w:p>
    <w:p w:rsidR="00736B21" w:rsidRPr="000262EA" w:rsidRDefault="006D61CA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 также мониторинга и оценки их реализации</w:t>
      </w:r>
    </w:p>
    <w:bookmarkEnd w:id="10"/>
    <w:p w:rsidR="00736B21" w:rsidRPr="000262EA" w:rsidRDefault="00736B21">
      <w:pPr>
        <w:tabs>
          <w:tab w:val="left" w:pos="9781"/>
        </w:tabs>
        <w:ind w:right="-142" w:firstLine="7088"/>
        <w:jc w:val="center"/>
        <w:rPr>
          <w:sz w:val="28"/>
          <w:szCs w:val="28"/>
        </w:rPr>
      </w:pPr>
    </w:p>
    <w:p w:rsidR="00736B21" w:rsidRPr="000262EA" w:rsidRDefault="006D61CA">
      <w:pPr>
        <w:ind w:right="708"/>
        <w:jc w:val="right"/>
        <w:rPr>
          <w:sz w:val="28"/>
          <w:szCs w:val="28"/>
          <w:lang w:eastAsia="en-US"/>
        </w:rPr>
      </w:pPr>
      <w:r w:rsidRPr="000262EA">
        <w:rPr>
          <w:sz w:val="28"/>
          <w:szCs w:val="28"/>
          <w:lang w:eastAsia="en-US"/>
        </w:rPr>
        <w:t xml:space="preserve">Форма </w:t>
      </w:r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p w:rsidR="00736B21" w:rsidRPr="000262EA" w:rsidRDefault="006D61CA">
      <w:pPr>
        <w:jc w:val="center"/>
        <w:rPr>
          <w:b/>
          <w:bCs/>
          <w:sz w:val="28"/>
          <w:szCs w:val="28"/>
          <w:lang w:eastAsia="en-US"/>
        </w:rPr>
      </w:pPr>
      <w:r w:rsidRPr="000262EA">
        <w:rPr>
          <w:b/>
          <w:bCs/>
          <w:sz w:val="28"/>
          <w:szCs w:val="28"/>
          <w:lang w:eastAsia="en-US"/>
        </w:rPr>
        <w:t>Отчет по мониторингу реализации плана развития</w:t>
      </w:r>
    </w:p>
    <w:p w:rsidR="00736B21" w:rsidRPr="000262EA" w:rsidRDefault="00736B21">
      <w:pPr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620"/>
        <w:gridCol w:w="792"/>
        <w:gridCol w:w="1515"/>
        <w:gridCol w:w="1130"/>
        <w:gridCol w:w="597"/>
        <w:gridCol w:w="597"/>
        <w:gridCol w:w="1244"/>
        <w:gridCol w:w="597"/>
        <w:gridCol w:w="597"/>
        <w:gridCol w:w="1300"/>
        <w:gridCol w:w="1498"/>
        <w:gridCol w:w="2295"/>
      </w:tblGrid>
      <w:tr w:rsidR="000D57E3" w:rsidRPr="000262EA" w:rsidTr="00F222A2"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стратегического направления (далее – СНД)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Задачи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ключевого показателя деятельности (далее – КПД)*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Значение КПД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Причины</w:t>
            </w:r>
            <w:r w:rsidRPr="00F222A2">
              <w:rPr>
                <w:sz w:val="28"/>
                <w:szCs w:val="28"/>
              </w:rPr>
              <w:t xml:space="preserve"> </w:t>
            </w:r>
            <w:r w:rsidRPr="000262EA">
              <w:rPr>
                <w:sz w:val="28"/>
                <w:szCs w:val="28"/>
              </w:rPr>
              <w:br/>
              <w:t>невыполнения (выполнения в неполном объеме)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jc w:val="both"/>
              <w:textAlignment w:val="baseline"/>
              <w:outlineLvl w:val="2"/>
              <w:rPr>
                <w:sz w:val="28"/>
                <w:szCs w:val="28"/>
              </w:rPr>
            </w:pPr>
            <w:proofErr w:type="spellStart"/>
            <w:r w:rsidRPr="000262EA">
              <w:rPr>
                <w:sz w:val="28"/>
                <w:szCs w:val="28"/>
              </w:rPr>
              <w:t>Корректирующиемеры</w:t>
            </w:r>
            <w:proofErr w:type="spellEnd"/>
            <w:r w:rsidRPr="000262EA">
              <w:rPr>
                <w:sz w:val="28"/>
                <w:szCs w:val="28"/>
              </w:rPr>
              <w:br/>
              <w:t>(предпринятые/ планируемые)</w:t>
            </w:r>
          </w:p>
        </w:tc>
      </w:tr>
      <w:tr w:rsidR="000D57E3" w:rsidRPr="000262EA" w:rsidTr="00F222A2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20__ год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20__n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222A2" w:rsidRPr="000262EA" w:rsidRDefault="00F222A2">
            <w:pPr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222A2" w:rsidRPr="000262EA" w:rsidTr="00F222A2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факт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% отклонения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факт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222A2" w:rsidRPr="000262EA" w:rsidRDefault="00F222A2">
            <w:pPr>
              <w:spacing w:line="256" w:lineRule="auto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% отклонения.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22A2" w:rsidRPr="000262EA" w:rsidRDefault="00F222A2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73D3F" w:rsidRPr="000262EA" w:rsidTr="00F222A2"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СНД</w:t>
            </w:r>
            <w:r>
              <w:rPr>
                <w:spacing w:val="2"/>
                <w:sz w:val="28"/>
                <w:szCs w:val="28"/>
                <w:lang w:val="en-US"/>
              </w:rPr>
              <w:t xml:space="preserve"> </w:t>
            </w:r>
            <w:r w:rsidRPr="000262EA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Цель 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Задача 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КПД 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73D3F" w:rsidRPr="000262EA" w:rsidTr="00F222A2">
        <w:tc>
          <w:tcPr>
            <w:tcW w:w="0" w:type="auto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jc w:val="both"/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Задача n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КПД n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3D3F" w:rsidRPr="000262EA" w:rsidRDefault="00473D3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222A2" w:rsidRPr="000262EA" w:rsidTr="00F222A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473D3F" w:rsidRDefault="006D61CA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0262EA">
              <w:rPr>
                <w:spacing w:val="2"/>
                <w:sz w:val="28"/>
                <w:szCs w:val="28"/>
              </w:rPr>
              <w:t xml:space="preserve">СНД </w:t>
            </w:r>
            <w:r w:rsidR="00473D3F">
              <w:rPr>
                <w:spacing w:val="2"/>
                <w:sz w:val="28"/>
                <w:szCs w:val="28"/>
                <w:lang w:val="en-US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6D61CA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Цель n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6D61CA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Задача 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6D61CA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КПД 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222A2" w:rsidRPr="000262EA" w:rsidTr="00F222A2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jc w:val="both"/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6D61CA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Задача n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6D61CA">
            <w:pPr>
              <w:spacing w:line="256" w:lineRule="auto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62EA">
              <w:rPr>
                <w:spacing w:val="2"/>
                <w:sz w:val="28"/>
                <w:szCs w:val="28"/>
              </w:rPr>
              <w:t>КПД n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jc w:val="both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36B21" w:rsidRPr="000262EA" w:rsidRDefault="00736B2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36B21" w:rsidRPr="000262EA" w:rsidRDefault="00736B2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</w:tr>
    </w:tbl>
    <w:p w:rsidR="00736B21" w:rsidRPr="000262EA" w:rsidRDefault="00736B21">
      <w:pPr>
        <w:jc w:val="both"/>
        <w:rPr>
          <w:b/>
          <w:bCs/>
          <w:sz w:val="28"/>
          <w:szCs w:val="28"/>
          <w:lang w:eastAsia="en-US"/>
        </w:rPr>
      </w:pPr>
    </w:p>
    <w:p w:rsidR="00736B21" w:rsidRPr="000262EA" w:rsidRDefault="006D61CA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Примечание:</w:t>
      </w:r>
    </w:p>
    <w:p w:rsidR="00736B21" w:rsidRPr="000262EA" w:rsidRDefault="006D61CA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62EA">
        <w:rPr>
          <w:sz w:val="28"/>
          <w:szCs w:val="28"/>
        </w:rPr>
        <w:t>* ключевой показатель деятельности привязывается к цели и задачам Компании</w:t>
      </w:r>
    </w:p>
    <w:p w:rsidR="00736B21" w:rsidRPr="000262EA" w:rsidRDefault="00736B21">
      <w:pPr>
        <w:jc w:val="both"/>
        <w:rPr>
          <w:b/>
          <w:bCs/>
          <w:sz w:val="28"/>
          <w:szCs w:val="28"/>
          <w:lang w:eastAsia="en-US"/>
        </w:rPr>
      </w:pPr>
    </w:p>
    <w:p w:rsidR="00736B21" w:rsidRPr="000262EA" w:rsidRDefault="00736B21">
      <w:pPr>
        <w:jc w:val="both"/>
        <w:rPr>
          <w:b/>
          <w:bCs/>
          <w:sz w:val="28"/>
          <w:szCs w:val="28"/>
          <w:lang w:eastAsia="en-US"/>
        </w:rPr>
      </w:pPr>
    </w:p>
    <w:p w:rsidR="00736B21" w:rsidRPr="000262EA" w:rsidRDefault="00736B21">
      <w:pPr>
        <w:jc w:val="both"/>
        <w:rPr>
          <w:b/>
          <w:bCs/>
          <w:sz w:val="28"/>
          <w:szCs w:val="28"/>
          <w:lang w:eastAsia="en-US"/>
        </w:rPr>
      </w:pPr>
    </w:p>
    <w:p w:rsidR="00736B21" w:rsidRDefault="00AE5EA3" w:rsidP="00AE5EA3">
      <w:pPr>
        <w:jc w:val="center"/>
        <w:rPr>
          <w:b/>
          <w:bCs/>
          <w:sz w:val="28"/>
          <w:szCs w:val="28"/>
          <w:lang w:eastAsia="en-US"/>
        </w:rPr>
      </w:pPr>
      <w:r w:rsidRPr="00AE5EA3">
        <w:rPr>
          <w:b/>
          <w:bCs/>
          <w:sz w:val="28"/>
          <w:szCs w:val="28"/>
          <w:lang w:eastAsia="en-US"/>
        </w:rPr>
        <w:t>Отчет по мониторингу реализации плана развития по финансово-хозяйственной деятельности Компании</w:t>
      </w:r>
    </w:p>
    <w:p w:rsidR="00AE5EA3" w:rsidRDefault="00AE5EA3">
      <w:pPr>
        <w:rPr>
          <w:b/>
          <w:bCs/>
          <w:sz w:val="28"/>
          <w:szCs w:val="28"/>
          <w:lang w:eastAsia="en-US"/>
        </w:rPr>
      </w:pPr>
    </w:p>
    <w:tbl>
      <w:tblPr>
        <w:tblStyle w:val="a3"/>
        <w:tblW w:w="13887" w:type="dxa"/>
        <w:tblLayout w:type="fixed"/>
        <w:tblLook w:val="04A0" w:firstRow="1" w:lastRow="0" w:firstColumn="1" w:lastColumn="0" w:noHBand="0" w:noVBand="1"/>
      </w:tblPr>
      <w:tblGrid>
        <w:gridCol w:w="781"/>
        <w:gridCol w:w="1482"/>
        <w:gridCol w:w="19"/>
        <w:gridCol w:w="974"/>
        <w:gridCol w:w="1134"/>
        <w:gridCol w:w="1448"/>
        <w:gridCol w:w="618"/>
        <w:gridCol w:w="1250"/>
        <w:gridCol w:w="617"/>
        <w:gridCol w:w="618"/>
        <w:gridCol w:w="1250"/>
        <w:gridCol w:w="617"/>
        <w:gridCol w:w="618"/>
        <w:gridCol w:w="1250"/>
        <w:gridCol w:w="1211"/>
      </w:tblGrid>
      <w:tr w:rsidR="00AE5EA3" w:rsidRPr="000262EA" w:rsidTr="00EB5029">
        <w:trPr>
          <w:trHeight w:val="255"/>
        </w:trPr>
        <w:tc>
          <w:tcPr>
            <w:tcW w:w="781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482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127" w:type="dxa"/>
            <w:gridSpan w:val="3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3316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20__ год</w:t>
            </w:r>
          </w:p>
        </w:tc>
        <w:tc>
          <w:tcPr>
            <w:tcW w:w="2485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20__ год</w:t>
            </w:r>
          </w:p>
        </w:tc>
        <w:tc>
          <w:tcPr>
            <w:tcW w:w="2485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20___</w:t>
            </w:r>
            <w:r w:rsidR="00473D3F">
              <w:rPr>
                <w:sz w:val="28"/>
                <w:szCs w:val="28"/>
                <w:lang w:val="en-US" w:eastAsia="en-US"/>
              </w:rPr>
              <w:t>n</w:t>
            </w:r>
            <w:r w:rsidRPr="000262EA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Причины отклонения (выполнения в неполном объеме)</w:t>
            </w: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gridSpan w:val="3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Доходы, всего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 w:eastAsia="en-US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Расходы, всего, в том числе: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 w:eastAsia="en-US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Общие и административные расходы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Фонд оплаты труда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2.3.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Среднемесячная заработная плата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482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Среднесписочная численность работников</w:t>
            </w:r>
          </w:p>
        </w:tc>
        <w:tc>
          <w:tcPr>
            <w:tcW w:w="993" w:type="dxa"/>
            <w:gridSpan w:val="2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компании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группы компаний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Чистый доход (убыток указывается со знаком минус)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Дивиденды на государственный </w:t>
            </w:r>
            <w:r w:rsidRPr="000262EA">
              <w:rPr>
                <w:sz w:val="28"/>
                <w:szCs w:val="28"/>
                <w:lang w:eastAsia="en-US"/>
              </w:rPr>
              <w:lastRenderedPageBreak/>
              <w:t>пакет акций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Выплаченные налоги и другие обязательные платежи в бюджет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1501" w:type="dxa"/>
            <w:gridSpan w:val="2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Инвестиции</w:t>
            </w:r>
          </w:p>
        </w:tc>
        <w:tc>
          <w:tcPr>
            <w:tcW w:w="97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собственные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gridSpan w:val="2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бюджетные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gridSpan w:val="2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заемные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gridSpan w:val="2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Активы, в том числе: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8.1.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Долгосрочные активы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8.2.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Краткосрочные активы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Обязательства, в том числе: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Краткосрочные обязательства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9.2.</w:t>
            </w:r>
          </w:p>
        </w:tc>
        <w:tc>
          <w:tcPr>
            <w:tcW w:w="1482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Долгосрочные обязательства</w:t>
            </w:r>
          </w:p>
        </w:tc>
        <w:tc>
          <w:tcPr>
            <w:tcW w:w="2127" w:type="dxa"/>
            <w:gridSpan w:val="3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1482" w:type="dxa"/>
            <w:vMerge w:val="restart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Финансовая устойчивость</w:t>
            </w:r>
          </w:p>
        </w:tc>
        <w:tc>
          <w:tcPr>
            <w:tcW w:w="993" w:type="dxa"/>
            <w:gridSpan w:val="2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коэффициент текущей ликвидности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числовое значение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коэффициент рентабельности активов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525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коэффициен</w:t>
            </w:r>
            <w:r w:rsidRPr="000262EA">
              <w:rPr>
                <w:sz w:val="28"/>
                <w:szCs w:val="28"/>
                <w:lang w:eastAsia="en-US"/>
              </w:rPr>
              <w:lastRenderedPageBreak/>
              <w:t>т рентабельности собственного капитала</w:t>
            </w:r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E5EA3" w:rsidRPr="000262EA" w:rsidTr="00EB5029">
        <w:trPr>
          <w:trHeight w:val="300"/>
        </w:trPr>
        <w:tc>
          <w:tcPr>
            <w:tcW w:w="781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коэффициент финансового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левереджа</w:t>
            </w:r>
            <w:proofErr w:type="spellEnd"/>
          </w:p>
        </w:tc>
        <w:tc>
          <w:tcPr>
            <w:tcW w:w="1134" w:type="dxa"/>
            <w:hideMark/>
          </w:tcPr>
          <w:p w:rsidR="00AE5EA3" w:rsidRPr="000262EA" w:rsidRDefault="00AE5EA3" w:rsidP="00EB5029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числовое значение</w:t>
            </w:r>
          </w:p>
        </w:tc>
        <w:tc>
          <w:tcPr>
            <w:tcW w:w="144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AE5EA3" w:rsidRPr="000262EA" w:rsidRDefault="00AE5EA3" w:rsidP="00EB50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73D3F" w:rsidRDefault="00473D3F">
      <w:pPr>
        <w:rPr>
          <w:b/>
          <w:bCs/>
          <w:sz w:val="28"/>
          <w:szCs w:val="28"/>
          <w:lang w:eastAsia="en-US"/>
        </w:rPr>
      </w:pPr>
    </w:p>
    <w:p w:rsidR="00473D3F" w:rsidRDefault="00473D3F">
      <w:pPr>
        <w:spacing w:after="160" w:line="259" w:lineRule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br w:type="page"/>
      </w:r>
    </w:p>
    <w:p w:rsidR="00736B21" w:rsidRPr="000262EA" w:rsidRDefault="006D61CA">
      <w:pPr>
        <w:tabs>
          <w:tab w:val="left" w:pos="6379"/>
          <w:tab w:val="left" w:pos="7371"/>
          <w:tab w:val="left" w:pos="7513"/>
        </w:tabs>
        <w:ind w:right="-678" w:firstLine="6946"/>
        <w:jc w:val="center"/>
        <w:rPr>
          <w:sz w:val="28"/>
          <w:szCs w:val="28"/>
        </w:rPr>
      </w:pPr>
      <w:bookmarkStart w:id="11" w:name="_Hlk196215892"/>
      <w:r w:rsidRPr="000262EA">
        <w:rPr>
          <w:sz w:val="28"/>
          <w:szCs w:val="28"/>
        </w:rPr>
        <w:lastRenderedPageBreak/>
        <w:t>Приложение 4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к Правилам разработки,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утверждения планов развития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управляющих холдингов,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холдингов,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компаний,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акционером которых является государство,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 также мониторинга и оценки их реализации</w:t>
      </w:r>
    </w:p>
    <w:p w:rsidR="00736B21" w:rsidRPr="000262EA" w:rsidRDefault="00736B21" w:rsidP="002829CF">
      <w:pPr>
        <w:ind w:right="-678"/>
        <w:rPr>
          <w:sz w:val="28"/>
          <w:szCs w:val="28"/>
        </w:rPr>
      </w:pPr>
    </w:p>
    <w:p w:rsidR="00736B21" w:rsidRPr="000262EA" w:rsidRDefault="006D61CA" w:rsidP="002829CF">
      <w:pPr>
        <w:ind w:right="-678" w:firstLine="11624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Форма</w:t>
      </w:r>
      <w:bookmarkEnd w:id="11"/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p w:rsidR="00736B21" w:rsidRPr="000262EA" w:rsidRDefault="006D61CA">
      <w:pPr>
        <w:jc w:val="center"/>
        <w:rPr>
          <w:b/>
          <w:bCs/>
          <w:sz w:val="28"/>
          <w:szCs w:val="28"/>
          <w:lang w:eastAsia="en-US"/>
        </w:rPr>
      </w:pPr>
      <w:r w:rsidRPr="000262EA">
        <w:rPr>
          <w:b/>
          <w:bCs/>
          <w:sz w:val="28"/>
          <w:szCs w:val="28"/>
          <w:lang w:eastAsia="en-US"/>
        </w:rPr>
        <w:t>Отчет по оценке эффективности реализации плана развития компании на 20__ - 20__ годы</w:t>
      </w:r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917"/>
        <w:gridCol w:w="752"/>
        <w:gridCol w:w="1743"/>
        <w:gridCol w:w="1312"/>
        <w:gridCol w:w="709"/>
        <w:gridCol w:w="709"/>
        <w:gridCol w:w="1296"/>
        <w:gridCol w:w="850"/>
        <w:gridCol w:w="959"/>
        <w:gridCol w:w="1026"/>
        <w:gridCol w:w="1843"/>
      </w:tblGrid>
      <w:tr w:rsidR="00736B21" w:rsidRPr="000262EA" w:rsidTr="008D348E">
        <w:trPr>
          <w:trHeight w:val="255"/>
        </w:trPr>
        <w:tc>
          <w:tcPr>
            <w:tcW w:w="191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Реквизиты плана развития</w:t>
            </w:r>
          </w:p>
        </w:tc>
        <w:tc>
          <w:tcPr>
            <w:tcW w:w="12116" w:type="dxa"/>
            <w:gridSpan w:val="11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_______________________________________ (номер, дата принятия плана развития)</w:t>
            </w: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12116" w:type="dxa"/>
            <w:gridSpan w:val="11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_______________________________________</w:t>
            </w: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2116" w:type="dxa"/>
            <w:gridSpan w:val="11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_______________________________________</w:t>
            </w: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Миссия</w:t>
            </w:r>
          </w:p>
        </w:tc>
        <w:tc>
          <w:tcPr>
            <w:tcW w:w="12116" w:type="dxa"/>
            <w:gridSpan w:val="11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_______________________________________ (согласно плану компании)</w:t>
            </w:r>
          </w:p>
        </w:tc>
      </w:tr>
      <w:tr w:rsidR="00736B21" w:rsidRPr="000262EA" w:rsidTr="008D348E">
        <w:trPr>
          <w:trHeight w:val="525"/>
        </w:trPr>
        <w:tc>
          <w:tcPr>
            <w:tcW w:w="1913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стратегического направления (СНД)</w:t>
            </w:r>
          </w:p>
        </w:tc>
        <w:tc>
          <w:tcPr>
            <w:tcW w:w="917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</w:t>
            </w:r>
          </w:p>
        </w:tc>
        <w:tc>
          <w:tcPr>
            <w:tcW w:w="752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Задачи</w:t>
            </w:r>
          </w:p>
        </w:tc>
        <w:tc>
          <w:tcPr>
            <w:tcW w:w="1743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ключевого показателя деятельности (КПД)*</w:t>
            </w:r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5549" w:type="dxa"/>
            <w:gridSpan w:val="6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Значение КПД</w:t>
            </w: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Причины невыполнения (выполнения в неполном объеме)</w:t>
            </w: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52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312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2714" w:type="dxa"/>
            <w:gridSpan w:val="3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20___ год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20_n_ год</w:t>
            </w: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52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312" w:type="dxa"/>
            <w:vMerge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план</w:t>
            </w: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факт</w:t>
            </w:r>
          </w:p>
        </w:tc>
        <w:tc>
          <w:tcPr>
            <w:tcW w:w="129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% отклонения</w:t>
            </w:r>
          </w:p>
        </w:tc>
        <w:tc>
          <w:tcPr>
            <w:tcW w:w="850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план</w:t>
            </w:r>
          </w:p>
        </w:tc>
        <w:tc>
          <w:tcPr>
            <w:tcW w:w="95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факт</w:t>
            </w:r>
          </w:p>
        </w:tc>
        <w:tc>
          <w:tcPr>
            <w:tcW w:w="10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% отклонения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shd w:val="clear" w:color="auto" w:fill="auto"/>
            <w:hideMark/>
          </w:tcPr>
          <w:p w:rsidR="00736B21" w:rsidRPr="000262EA" w:rsidRDefault="006D61CA">
            <w:pPr>
              <w:jc w:val="center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17" w:type="dxa"/>
            <w:shd w:val="clear" w:color="auto" w:fill="auto"/>
            <w:hideMark/>
          </w:tcPr>
          <w:p w:rsidR="00736B21" w:rsidRPr="000262EA" w:rsidRDefault="006D61CA">
            <w:pPr>
              <w:jc w:val="center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</w:t>
            </w:r>
          </w:p>
        </w:tc>
        <w:tc>
          <w:tcPr>
            <w:tcW w:w="752" w:type="dxa"/>
            <w:shd w:val="clear" w:color="auto" w:fill="auto"/>
            <w:hideMark/>
          </w:tcPr>
          <w:p w:rsidR="00736B21" w:rsidRPr="000262EA" w:rsidRDefault="006D61CA">
            <w:pPr>
              <w:jc w:val="center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3</w:t>
            </w:r>
          </w:p>
        </w:tc>
        <w:tc>
          <w:tcPr>
            <w:tcW w:w="1743" w:type="dxa"/>
            <w:shd w:val="clear" w:color="auto" w:fill="auto"/>
            <w:hideMark/>
          </w:tcPr>
          <w:p w:rsidR="00736B21" w:rsidRPr="000262EA" w:rsidRDefault="006D61CA">
            <w:pPr>
              <w:jc w:val="center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4</w:t>
            </w:r>
          </w:p>
        </w:tc>
        <w:tc>
          <w:tcPr>
            <w:tcW w:w="1312" w:type="dxa"/>
            <w:shd w:val="clear" w:color="auto" w:fill="auto"/>
            <w:hideMark/>
          </w:tcPr>
          <w:p w:rsidR="00736B21" w:rsidRPr="000262EA" w:rsidRDefault="006D61CA">
            <w:pPr>
              <w:jc w:val="center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7</w:t>
            </w:r>
          </w:p>
        </w:tc>
        <w:tc>
          <w:tcPr>
            <w:tcW w:w="129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9</w:t>
            </w:r>
          </w:p>
        </w:tc>
        <w:tc>
          <w:tcPr>
            <w:tcW w:w="95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10</w:t>
            </w:r>
          </w:p>
        </w:tc>
        <w:tc>
          <w:tcPr>
            <w:tcW w:w="102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12</w:t>
            </w: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СНД 1</w:t>
            </w:r>
          </w:p>
        </w:tc>
        <w:tc>
          <w:tcPr>
            <w:tcW w:w="917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 1</w:t>
            </w:r>
          </w:p>
        </w:tc>
        <w:tc>
          <w:tcPr>
            <w:tcW w:w="752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1 Задача n</w:t>
            </w:r>
          </w:p>
        </w:tc>
        <w:tc>
          <w:tcPr>
            <w:tcW w:w="174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1</w:t>
            </w:r>
          </w:p>
        </w:tc>
        <w:tc>
          <w:tcPr>
            <w:tcW w:w="1312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2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n</w:t>
            </w:r>
          </w:p>
        </w:tc>
        <w:tc>
          <w:tcPr>
            <w:tcW w:w="1312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vMerge w:val="restart"/>
            <w:shd w:val="clear" w:color="auto" w:fill="auto"/>
            <w:hideMark/>
          </w:tcPr>
          <w:p w:rsidR="00736B21" w:rsidRPr="00F222A2" w:rsidRDefault="006D61CA">
            <w:pPr>
              <w:jc w:val="both"/>
              <w:rPr>
                <w:sz w:val="28"/>
                <w:szCs w:val="28"/>
                <w:lang w:val="en-US"/>
              </w:rPr>
            </w:pPr>
            <w:r w:rsidRPr="000262EA">
              <w:rPr>
                <w:sz w:val="28"/>
                <w:szCs w:val="28"/>
              </w:rPr>
              <w:t xml:space="preserve">СНД </w:t>
            </w:r>
            <w:r w:rsidR="00F222A2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917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Цель n</w:t>
            </w:r>
          </w:p>
        </w:tc>
        <w:tc>
          <w:tcPr>
            <w:tcW w:w="752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Задача 1 Задача n</w:t>
            </w:r>
          </w:p>
        </w:tc>
        <w:tc>
          <w:tcPr>
            <w:tcW w:w="174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1</w:t>
            </w:r>
          </w:p>
        </w:tc>
        <w:tc>
          <w:tcPr>
            <w:tcW w:w="1312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1913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2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n</w:t>
            </w:r>
          </w:p>
        </w:tc>
        <w:tc>
          <w:tcPr>
            <w:tcW w:w="1312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736B21" w:rsidRPr="000262EA" w:rsidRDefault="00736B21">
            <w:pPr>
              <w:rPr>
                <w:sz w:val="28"/>
                <w:szCs w:val="28"/>
              </w:rPr>
            </w:pPr>
          </w:p>
        </w:tc>
      </w:tr>
    </w:tbl>
    <w:p w:rsidR="00736B21" w:rsidRPr="000262EA" w:rsidRDefault="00736B21">
      <w:pPr>
        <w:tabs>
          <w:tab w:val="left" w:pos="6379"/>
          <w:tab w:val="left" w:pos="7371"/>
          <w:tab w:val="left" w:pos="7513"/>
        </w:tabs>
        <w:ind w:right="1811"/>
        <w:rPr>
          <w:b/>
          <w:bCs/>
          <w:sz w:val="28"/>
          <w:szCs w:val="28"/>
          <w:lang w:eastAsia="en-US"/>
        </w:rPr>
      </w:pPr>
      <w:bookmarkStart w:id="12" w:name="_Hlk196216234"/>
    </w:p>
    <w:p w:rsidR="00F222A2" w:rsidRDefault="00F222A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6B21" w:rsidRPr="000262EA" w:rsidRDefault="006D61CA">
      <w:pPr>
        <w:tabs>
          <w:tab w:val="left" w:pos="6379"/>
          <w:tab w:val="left" w:pos="7371"/>
          <w:tab w:val="left" w:pos="7513"/>
        </w:tabs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>Приложение 5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к Правилам разработки,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утверждения планов развития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управляющих холдингов,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холдингов,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компаний,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акционером которых является государство,</w:t>
      </w:r>
    </w:p>
    <w:p w:rsidR="00736B21" w:rsidRPr="000262EA" w:rsidRDefault="006D61CA">
      <w:pPr>
        <w:ind w:right="-567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 также мониторинга и оценки их реализации</w:t>
      </w:r>
    </w:p>
    <w:p w:rsidR="00736B21" w:rsidRPr="000262EA" w:rsidRDefault="00736B21" w:rsidP="002829CF">
      <w:pPr>
        <w:ind w:right="-567"/>
        <w:rPr>
          <w:sz w:val="28"/>
          <w:szCs w:val="28"/>
        </w:rPr>
      </w:pPr>
    </w:p>
    <w:p w:rsidR="00736B21" w:rsidRPr="000262EA" w:rsidRDefault="006D61CA">
      <w:pPr>
        <w:ind w:right="-567" w:firstLine="11482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Форма</w:t>
      </w:r>
      <w:bookmarkEnd w:id="12"/>
    </w:p>
    <w:p w:rsidR="00736B21" w:rsidRPr="000262EA" w:rsidRDefault="00736B21">
      <w:pPr>
        <w:rPr>
          <w:b/>
          <w:bCs/>
          <w:sz w:val="28"/>
          <w:szCs w:val="28"/>
          <w:lang w:eastAsia="en-US"/>
        </w:rPr>
      </w:pPr>
    </w:p>
    <w:p w:rsidR="00736B21" w:rsidRPr="000262EA" w:rsidRDefault="006D61CA">
      <w:pPr>
        <w:jc w:val="center"/>
        <w:rPr>
          <w:b/>
          <w:bCs/>
          <w:sz w:val="28"/>
          <w:szCs w:val="28"/>
          <w:lang w:eastAsia="en-US"/>
        </w:rPr>
      </w:pPr>
      <w:bookmarkStart w:id="13" w:name="_Hlk196730091"/>
      <w:r w:rsidRPr="000262EA">
        <w:rPr>
          <w:b/>
          <w:bCs/>
          <w:sz w:val="28"/>
          <w:szCs w:val="28"/>
          <w:lang w:eastAsia="en-US"/>
        </w:rPr>
        <w:t>Оценка достижения ключевых показателей деятельности стратегических направлений компании</w:t>
      </w:r>
      <w:bookmarkEnd w:id="13"/>
    </w:p>
    <w:p w:rsidR="00736B21" w:rsidRPr="000262EA" w:rsidRDefault="00736B21">
      <w:pPr>
        <w:jc w:val="center"/>
        <w:rPr>
          <w:b/>
          <w:bCs/>
          <w:sz w:val="28"/>
          <w:szCs w:val="28"/>
          <w:lang w:eastAsia="en-US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1393"/>
        <w:gridCol w:w="1965"/>
        <w:gridCol w:w="1958"/>
        <w:gridCol w:w="1956"/>
        <w:gridCol w:w="1882"/>
        <w:gridCol w:w="2716"/>
      </w:tblGrid>
      <w:tr w:rsidR="00736B21" w:rsidRPr="000262EA" w:rsidTr="002829CF">
        <w:trPr>
          <w:trHeight w:val="255"/>
        </w:trPr>
        <w:tc>
          <w:tcPr>
            <w:tcW w:w="21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стратегического направления (СНД)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% СНД от общего плана развития компании</w:t>
            </w:r>
          </w:p>
        </w:tc>
        <w:tc>
          <w:tcPr>
            <w:tcW w:w="1965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Наименование ключевого показателя деятельности (КПД)</w:t>
            </w:r>
          </w:p>
        </w:tc>
        <w:tc>
          <w:tcPr>
            <w:tcW w:w="1958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% КПД от СНД</w:t>
            </w:r>
          </w:p>
        </w:tc>
        <w:tc>
          <w:tcPr>
            <w:tcW w:w="3838" w:type="dxa"/>
            <w:gridSpan w:val="2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Группировка по баллам</w:t>
            </w:r>
          </w:p>
        </w:tc>
        <w:tc>
          <w:tcPr>
            <w:tcW w:w="2716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Общий балл по достижению КПД за отчетный период</w:t>
            </w:r>
          </w:p>
        </w:tc>
      </w:tr>
      <w:tr w:rsidR="00736B21" w:rsidRPr="000262EA" w:rsidTr="002829CF">
        <w:trPr>
          <w:trHeight w:val="300"/>
        </w:trPr>
        <w:tc>
          <w:tcPr>
            <w:tcW w:w="2159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3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8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20__ год</w:t>
            </w:r>
          </w:p>
        </w:tc>
        <w:tc>
          <w:tcPr>
            <w:tcW w:w="1882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20 n год</w:t>
            </w:r>
          </w:p>
        </w:tc>
        <w:tc>
          <w:tcPr>
            <w:tcW w:w="2716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2159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1</w:t>
            </w:r>
          </w:p>
        </w:tc>
        <w:tc>
          <w:tcPr>
            <w:tcW w:w="1393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2</w:t>
            </w:r>
          </w:p>
        </w:tc>
        <w:tc>
          <w:tcPr>
            <w:tcW w:w="1965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3</w:t>
            </w:r>
          </w:p>
        </w:tc>
        <w:tc>
          <w:tcPr>
            <w:tcW w:w="1958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4</w:t>
            </w:r>
          </w:p>
        </w:tc>
        <w:tc>
          <w:tcPr>
            <w:tcW w:w="195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5</w:t>
            </w:r>
          </w:p>
        </w:tc>
        <w:tc>
          <w:tcPr>
            <w:tcW w:w="1882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6</w:t>
            </w: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7</w:t>
            </w:r>
          </w:p>
        </w:tc>
      </w:tr>
      <w:tr w:rsidR="00736B21" w:rsidRPr="000262EA" w:rsidTr="002829CF">
        <w:trPr>
          <w:trHeight w:val="300"/>
        </w:trPr>
        <w:tc>
          <w:tcPr>
            <w:tcW w:w="21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СНД1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КПД1</w:t>
            </w:r>
          </w:p>
        </w:tc>
        <w:tc>
          <w:tcPr>
            <w:tcW w:w="195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2159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3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n</w:t>
            </w:r>
          </w:p>
        </w:tc>
        <w:tc>
          <w:tcPr>
            <w:tcW w:w="195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2829CF" w:rsidRPr="000262EA" w:rsidTr="002829CF">
        <w:trPr>
          <w:trHeight w:val="300"/>
        </w:trPr>
        <w:tc>
          <w:tcPr>
            <w:tcW w:w="11313" w:type="dxa"/>
            <w:gridSpan w:val="6"/>
            <w:shd w:val="clear" w:color="auto" w:fill="auto"/>
            <w:hideMark/>
          </w:tcPr>
          <w:p w:rsidR="002829CF" w:rsidRPr="000262EA" w:rsidRDefault="002829CF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Итоговый % исполнения КПД по отношению СНД</w:t>
            </w:r>
          </w:p>
        </w:tc>
        <w:tc>
          <w:tcPr>
            <w:tcW w:w="2716" w:type="dxa"/>
            <w:shd w:val="clear" w:color="auto" w:fill="auto"/>
          </w:tcPr>
          <w:p w:rsidR="002829CF" w:rsidRPr="000262EA" w:rsidRDefault="002829CF" w:rsidP="002829CF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11313" w:type="dxa"/>
            <w:gridSpan w:val="6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Итоговый % исполнения СНД 1 от общего плана развития компании</w:t>
            </w: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2159" w:type="dxa"/>
            <w:vMerge w:val="restart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СНД n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КПД1</w:t>
            </w:r>
          </w:p>
        </w:tc>
        <w:tc>
          <w:tcPr>
            <w:tcW w:w="195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2159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3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КПД n</w:t>
            </w:r>
          </w:p>
        </w:tc>
        <w:tc>
          <w:tcPr>
            <w:tcW w:w="1958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2829CF" w:rsidRPr="000262EA" w:rsidTr="002829CF">
        <w:trPr>
          <w:trHeight w:val="300"/>
        </w:trPr>
        <w:tc>
          <w:tcPr>
            <w:tcW w:w="11313" w:type="dxa"/>
            <w:gridSpan w:val="6"/>
            <w:shd w:val="clear" w:color="auto" w:fill="auto"/>
            <w:hideMark/>
          </w:tcPr>
          <w:p w:rsidR="002829CF" w:rsidRPr="000262EA" w:rsidRDefault="002829CF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Итоговый % исполнения КПД по отношению СНД</w:t>
            </w:r>
          </w:p>
        </w:tc>
        <w:tc>
          <w:tcPr>
            <w:tcW w:w="2716" w:type="dxa"/>
            <w:shd w:val="clear" w:color="auto" w:fill="auto"/>
          </w:tcPr>
          <w:p w:rsidR="002829CF" w:rsidRPr="000262EA" w:rsidRDefault="002829CF" w:rsidP="002829CF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11313" w:type="dxa"/>
            <w:gridSpan w:val="6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t>Итоговый % исполнения СНД n от общего плана развития компании</w:t>
            </w: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  <w:tr w:rsidR="00736B21" w:rsidRPr="000262EA" w:rsidTr="002829CF">
        <w:trPr>
          <w:trHeight w:val="300"/>
        </w:trPr>
        <w:tc>
          <w:tcPr>
            <w:tcW w:w="11313" w:type="dxa"/>
            <w:gridSpan w:val="6"/>
            <w:shd w:val="clear" w:color="auto" w:fill="auto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</w:rPr>
            </w:pPr>
            <w:r w:rsidRPr="000262EA">
              <w:rPr>
                <w:sz w:val="28"/>
                <w:szCs w:val="28"/>
              </w:rPr>
              <w:lastRenderedPageBreak/>
              <w:t>Эквивалентный итог реализации плана развития компании по ключевым показателям деятельности, %</w:t>
            </w:r>
          </w:p>
        </w:tc>
        <w:tc>
          <w:tcPr>
            <w:tcW w:w="2716" w:type="dxa"/>
            <w:shd w:val="clear" w:color="auto" w:fill="auto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</w:rPr>
            </w:pPr>
          </w:p>
        </w:tc>
      </w:tr>
    </w:tbl>
    <w:p w:rsidR="00736B21" w:rsidRPr="000262EA" w:rsidRDefault="00736B21">
      <w:pPr>
        <w:jc w:val="center"/>
        <w:rPr>
          <w:b/>
          <w:bCs/>
          <w:sz w:val="28"/>
          <w:szCs w:val="28"/>
          <w:lang w:eastAsia="en-US"/>
        </w:rPr>
      </w:pPr>
    </w:p>
    <w:p w:rsidR="0020496C" w:rsidRDefault="0020496C">
      <w:pPr>
        <w:spacing w:after="160" w:line="259" w:lineRule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br w:type="page"/>
      </w:r>
    </w:p>
    <w:p w:rsidR="00736B21" w:rsidRPr="000262EA" w:rsidRDefault="006D61CA">
      <w:pPr>
        <w:tabs>
          <w:tab w:val="left" w:pos="6379"/>
          <w:tab w:val="left" w:pos="7371"/>
          <w:tab w:val="left" w:pos="7513"/>
        </w:tabs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lastRenderedPageBreak/>
        <w:t>Приложение 6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к Правилам разработки,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утверждения планов развития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управляющих холдингов,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холдингов,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национальных компаний,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акционером которых является государство,</w:t>
      </w:r>
    </w:p>
    <w:p w:rsidR="00736B21" w:rsidRPr="000262EA" w:rsidRDefault="006D61CA">
      <w:pPr>
        <w:ind w:right="-678" w:firstLine="6946"/>
        <w:jc w:val="center"/>
        <w:rPr>
          <w:sz w:val="28"/>
          <w:szCs w:val="28"/>
        </w:rPr>
      </w:pPr>
      <w:r w:rsidRPr="000262EA">
        <w:rPr>
          <w:sz w:val="28"/>
          <w:szCs w:val="28"/>
        </w:rPr>
        <w:t>а также мониторинга и оценки их реализации</w:t>
      </w:r>
    </w:p>
    <w:p w:rsidR="00736B21" w:rsidRPr="000262EA" w:rsidRDefault="00736B21" w:rsidP="002829CF">
      <w:pPr>
        <w:ind w:right="-678" w:firstLine="6946"/>
        <w:rPr>
          <w:sz w:val="28"/>
          <w:szCs w:val="28"/>
        </w:rPr>
      </w:pPr>
    </w:p>
    <w:p w:rsidR="00736B21" w:rsidRPr="000262EA" w:rsidRDefault="006D61CA">
      <w:pPr>
        <w:jc w:val="center"/>
        <w:rPr>
          <w:b/>
          <w:bCs/>
          <w:sz w:val="28"/>
          <w:szCs w:val="28"/>
          <w:lang w:eastAsia="en-US"/>
        </w:rPr>
      </w:pPr>
      <w:r w:rsidRPr="000262EA">
        <w:rPr>
          <w:b/>
          <w:bCs/>
          <w:sz w:val="28"/>
          <w:szCs w:val="28"/>
          <w:lang w:eastAsia="en-US"/>
        </w:rPr>
        <w:t>Детализированный анализ эффективности финансово хозяйственной деятельности Компании</w:t>
      </w:r>
    </w:p>
    <w:p w:rsidR="00736B21" w:rsidRPr="000262EA" w:rsidRDefault="00736B21">
      <w:pPr>
        <w:jc w:val="center"/>
        <w:rPr>
          <w:b/>
          <w:bCs/>
          <w:sz w:val="28"/>
          <w:szCs w:val="28"/>
          <w:lang w:eastAsia="en-US"/>
        </w:rPr>
      </w:pPr>
    </w:p>
    <w:tbl>
      <w:tblPr>
        <w:tblStyle w:val="a3"/>
        <w:tblW w:w="13887" w:type="dxa"/>
        <w:tblLayout w:type="fixed"/>
        <w:tblLook w:val="04A0" w:firstRow="1" w:lastRow="0" w:firstColumn="1" w:lastColumn="0" w:noHBand="0" w:noVBand="1"/>
      </w:tblPr>
      <w:tblGrid>
        <w:gridCol w:w="781"/>
        <w:gridCol w:w="1482"/>
        <w:gridCol w:w="19"/>
        <w:gridCol w:w="974"/>
        <w:gridCol w:w="1134"/>
        <w:gridCol w:w="1448"/>
        <w:gridCol w:w="618"/>
        <w:gridCol w:w="1250"/>
        <w:gridCol w:w="617"/>
        <w:gridCol w:w="618"/>
        <w:gridCol w:w="1250"/>
        <w:gridCol w:w="617"/>
        <w:gridCol w:w="618"/>
        <w:gridCol w:w="1250"/>
        <w:gridCol w:w="1211"/>
      </w:tblGrid>
      <w:tr w:rsidR="0020496C" w:rsidRPr="000262EA" w:rsidTr="008D348E">
        <w:trPr>
          <w:trHeight w:val="255"/>
        </w:trPr>
        <w:tc>
          <w:tcPr>
            <w:tcW w:w="781" w:type="dxa"/>
            <w:vMerge w:val="restart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482" w:type="dxa"/>
            <w:vMerge w:val="restart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127" w:type="dxa"/>
            <w:gridSpan w:val="3"/>
            <w:vMerge w:val="restart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3316" w:type="dxa"/>
            <w:gridSpan w:val="3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20__ год</w:t>
            </w:r>
          </w:p>
        </w:tc>
        <w:tc>
          <w:tcPr>
            <w:tcW w:w="2485" w:type="dxa"/>
            <w:gridSpan w:val="3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20__ год</w:t>
            </w:r>
          </w:p>
        </w:tc>
        <w:tc>
          <w:tcPr>
            <w:tcW w:w="2485" w:type="dxa"/>
            <w:gridSpan w:val="3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20___ </w:t>
            </w:r>
            <w:r>
              <w:rPr>
                <w:sz w:val="28"/>
                <w:szCs w:val="28"/>
                <w:lang w:val="en-US" w:eastAsia="en-US"/>
              </w:rPr>
              <w:t xml:space="preserve">n </w:t>
            </w:r>
            <w:r w:rsidRPr="000262EA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11" w:type="dxa"/>
            <w:vMerge w:val="restart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Причины отклонения (выполнения в неполном объеме)</w:t>
            </w:r>
          </w:p>
        </w:tc>
      </w:tr>
      <w:tr w:rsidR="0020496C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gridSpan w:val="3"/>
            <w:vMerge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618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250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617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618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250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617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618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250" w:type="dxa"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1211" w:type="dxa"/>
            <w:vMerge/>
            <w:hideMark/>
          </w:tcPr>
          <w:p w:rsidR="0020496C" w:rsidRPr="000262EA" w:rsidRDefault="0020496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Доходы, всего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 w:rsidP="00332886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332886" w:rsidRPr="000262EA">
              <w:rPr>
                <w:sz w:val="28"/>
                <w:szCs w:val="28"/>
                <w:lang w:val="kk-KZ" w:eastAsia="en-US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Расходы, всего, в том числе: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D03A7F" w:rsidRPr="000262EA">
              <w:rPr>
                <w:sz w:val="28"/>
                <w:szCs w:val="28"/>
                <w:lang w:val="kk-KZ" w:eastAsia="en-US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Общие и административные расходы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2.2.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Фонд оплаты труда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2.3.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Среднемесячная заработная плата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 w:val="restart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482" w:type="dxa"/>
            <w:vMerge w:val="restart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Среднесписочная численность работников</w:t>
            </w:r>
          </w:p>
        </w:tc>
        <w:tc>
          <w:tcPr>
            <w:tcW w:w="993" w:type="dxa"/>
            <w:gridSpan w:val="2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компании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группы компаний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Чистый доход (убыток указывается со знаком минус)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Дивиденды на государственный пакет акций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Выплаченные налоги и </w:t>
            </w:r>
            <w:r w:rsidRPr="000262EA">
              <w:rPr>
                <w:sz w:val="28"/>
                <w:szCs w:val="28"/>
                <w:lang w:eastAsia="en-US"/>
              </w:rPr>
              <w:lastRenderedPageBreak/>
              <w:t>другие обязательные платежи в бюджет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 w:val="restart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1501" w:type="dxa"/>
            <w:gridSpan w:val="2"/>
            <w:vMerge w:val="restart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Инвестиции</w:t>
            </w:r>
          </w:p>
        </w:tc>
        <w:tc>
          <w:tcPr>
            <w:tcW w:w="97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собственные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gridSpan w:val="2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бюджетные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gridSpan w:val="2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заемные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1" w:type="dxa"/>
            <w:gridSpan w:val="2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proofErr w:type="spellStart"/>
            <w:r w:rsidR="00D03A7F" w:rsidRPr="000262EA">
              <w:rPr>
                <w:sz w:val="28"/>
                <w:szCs w:val="28"/>
                <w:lang w:eastAsia="en-US"/>
              </w:rPr>
              <w:t>теңге</w:t>
            </w:r>
            <w:proofErr w:type="spellEnd"/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Активы, в том числе: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2E27E3"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8.1.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Долгосрочные активы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2E27E3"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8.2.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Краткосрочные активы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F30DD0"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Обязательства, в том числе: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F30DD0"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Краткосрочные обязательства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F30DD0"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9.2.</w:t>
            </w:r>
          </w:p>
        </w:tc>
        <w:tc>
          <w:tcPr>
            <w:tcW w:w="1482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Долгосрочные обязательства</w:t>
            </w:r>
          </w:p>
        </w:tc>
        <w:tc>
          <w:tcPr>
            <w:tcW w:w="2127" w:type="dxa"/>
            <w:gridSpan w:val="3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тысяч </w:t>
            </w:r>
            <w:r w:rsidR="00F30DD0" w:rsidRPr="000262EA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 w:val="restart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1482" w:type="dxa"/>
            <w:vMerge w:val="restart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Финансовая устойчивость</w:t>
            </w:r>
          </w:p>
        </w:tc>
        <w:tc>
          <w:tcPr>
            <w:tcW w:w="993" w:type="dxa"/>
            <w:gridSpan w:val="2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коэффициент текущей ликвидности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числовое значение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коэффициент рентабельности активов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525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коэффициент рентабельности собственного </w:t>
            </w:r>
            <w:r w:rsidRPr="000262EA">
              <w:rPr>
                <w:sz w:val="28"/>
                <w:szCs w:val="28"/>
                <w:lang w:eastAsia="en-US"/>
              </w:rPr>
              <w:lastRenderedPageBreak/>
              <w:t>капитала</w:t>
            </w:r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36B21" w:rsidRPr="000262EA" w:rsidTr="008D348E">
        <w:trPr>
          <w:trHeight w:val="300"/>
        </w:trPr>
        <w:tc>
          <w:tcPr>
            <w:tcW w:w="781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  <w:vMerge/>
            <w:hideMark/>
          </w:tcPr>
          <w:p w:rsidR="00736B21" w:rsidRPr="000262EA" w:rsidRDefault="00736B2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gridSpan w:val="2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 xml:space="preserve">коэффициент финансового </w:t>
            </w:r>
            <w:proofErr w:type="spellStart"/>
            <w:r w:rsidRPr="000262EA">
              <w:rPr>
                <w:sz w:val="28"/>
                <w:szCs w:val="28"/>
                <w:lang w:eastAsia="en-US"/>
              </w:rPr>
              <w:t>левереджа</w:t>
            </w:r>
            <w:proofErr w:type="spellEnd"/>
          </w:p>
        </w:tc>
        <w:tc>
          <w:tcPr>
            <w:tcW w:w="1134" w:type="dxa"/>
            <w:hideMark/>
          </w:tcPr>
          <w:p w:rsidR="00736B21" w:rsidRPr="000262EA" w:rsidRDefault="006D61CA">
            <w:pPr>
              <w:jc w:val="both"/>
              <w:rPr>
                <w:sz w:val="28"/>
                <w:szCs w:val="28"/>
                <w:lang w:eastAsia="en-US"/>
              </w:rPr>
            </w:pPr>
            <w:r w:rsidRPr="000262EA">
              <w:rPr>
                <w:sz w:val="28"/>
                <w:szCs w:val="28"/>
                <w:lang w:eastAsia="en-US"/>
              </w:rPr>
              <w:t>числовое значение</w:t>
            </w:r>
          </w:p>
        </w:tc>
        <w:tc>
          <w:tcPr>
            <w:tcW w:w="144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7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8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50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11" w:type="dxa"/>
            <w:hideMark/>
          </w:tcPr>
          <w:p w:rsidR="00736B21" w:rsidRPr="000262EA" w:rsidRDefault="00736B2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36B21" w:rsidRDefault="00736B21" w:rsidP="0020496C">
      <w:pPr>
        <w:rPr>
          <w:b/>
          <w:sz w:val="28"/>
          <w:szCs w:val="28"/>
        </w:rPr>
      </w:pPr>
    </w:p>
    <w:sectPr w:rsidR="00736B21" w:rsidSect="008D348E">
      <w:pgSz w:w="16838" w:h="11906" w:orient="landscape"/>
      <w:pgMar w:top="1276" w:right="124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27B" w:rsidRDefault="0088327B">
      <w:r>
        <w:separator/>
      </w:r>
    </w:p>
  </w:endnote>
  <w:endnote w:type="continuationSeparator" w:id="0">
    <w:p w:rsidR="0088327B" w:rsidRDefault="0088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27B" w:rsidRDefault="0088327B">
      <w:r>
        <w:separator/>
      </w:r>
    </w:p>
  </w:footnote>
  <w:footnote w:type="continuationSeparator" w:id="0">
    <w:p w:rsidR="0088327B" w:rsidRDefault="0088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029" w:rsidRDefault="00EB5029">
    <w:pPr>
      <w:pStyle w:val="af0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2</w:t>
    </w:r>
    <w:r>
      <w:rPr>
        <w:rStyle w:val="af6"/>
      </w:rPr>
      <w:fldChar w:fldCharType="end"/>
    </w:r>
  </w:p>
  <w:p w:rsidR="00EB5029" w:rsidRDefault="00EB5029">
    <w:pPr>
      <w:pStyle w:val="af0"/>
    </w:pPr>
  </w:p>
  <w:p w:rsidR="00EB5029" w:rsidRDefault="00EB5029"/>
  <w:p w:rsidR="00EB5029" w:rsidRDefault="00EB5029"/>
  <w:p w:rsidR="00EB5029" w:rsidRDefault="00EB5029"/>
  <w:p w:rsidR="00EB5029" w:rsidRDefault="00EB5029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029" w:rsidRDefault="00EB5029">
    <w:pPr>
      <w:pStyle w:val="af0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E053D">
      <w:rPr>
        <w:rStyle w:val="af6"/>
        <w:noProof/>
      </w:rPr>
      <w:t>24</w:t>
    </w:r>
    <w:r>
      <w:rPr>
        <w:rStyle w:val="af6"/>
      </w:rPr>
      <w:fldChar w:fldCharType="end"/>
    </w:r>
  </w:p>
  <w:p w:rsidR="00EB5029" w:rsidRDefault="00EB5029"/>
  <w:p w:rsidR="00EB5029" w:rsidRDefault="00EB5029"/>
  <w:p w:rsidR="00EB5029" w:rsidRDefault="00EB5029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029" w:rsidRDefault="00EB5029"/>
  <w:p w:rsidR="00EB5029" w:rsidRDefault="00EB5029"/>
  <w:p w:rsidR="00EB5029" w:rsidRDefault="00EB5029">
    <w:r>
      <w:rPr>
        <w:noProof/>
      </w:rPr>
      <w:pict w14:anchorId="361393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еркурьева Г. В."/>
          <w10:wrap anchorx="margin" anchory="margin"/>
        </v:shape>
      </w:pict>
    </w:r>
  </w:p>
  <w:p w:rsidR="00EB5029" w:rsidRDefault="00EB502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41A6"/>
    <w:multiLevelType w:val="hybridMultilevel"/>
    <w:tmpl w:val="743E0182"/>
    <w:lvl w:ilvl="0" w:tplc="46B26C8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C1CA1EF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B622B4F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B78C124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D2F0E9C2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4238E50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A2FC21D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6FD491F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938FFF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488F5793"/>
    <w:multiLevelType w:val="multilevel"/>
    <w:tmpl w:val="BA3CFE3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8631E08"/>
    <w:multiLevelType w:val="multilevel"/>
    <w:tmpl w:val="8E42F6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5CA04257"/>
    <w:multiLevelType w:val="hybridMultilevel"/>
    <w:tmpl w:val="85406684"/>
    <w:lvl w:ilvl="0" w:tplc="3DE29B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9783210">
      <w:start w:val="1"/>
      <w:numFmt w:val="lowerLetter"/>
      <w:lvlText w:val="%2."/>
      <w:lvlJc w:val="left"/>
      <w:pPr>
        <w:ind w:left="1785" w:hanging="360"/>
      </w:pPr>
    </w:lvl>
    <w:lvl w:ilvl="2" w:tplc="EBAA9CEE">
      <w:start w:val="1"/>
      <w:numFmt w:val="lowerRoman"/>
      <w:lvlText w:val="%3."/>
      <w:lvlJc w:val="right"/>
      <w:pPr>
        <w:ind w:left="2505" w:hanging="180"/>
      </w:pPr>
    </w:lvl>
    <w:lvl w:ilvl="3" w:tplc="EEF24A2A">
      <w:start w:val="1"/>
      <w:numFmt w:val="decimal"/>
      <w:lvlText w:val="%4."/>
      <w:lvlJc w:val="left"/>
      <w:pPr>
        <w:ind w:left="3225" w:hanging="360"/>
      </w:pPr>
    </w:lvl>
    <w:lvl w:ilvl="4" w:tplc="935E1E88">
      <w:start w:val="1"/>
      <w:numFmt w:val="lowerLetter"/>
      <w:lvlText w:val="%5."/>
      <w:lvlJc w:val="left"/>
      <w:pPr>
        <w:ind w:left="3945" w:hanging="360"/>
      </w:pPr>
    </w:lvl>
    <w:lvl w:ilvl="5" w:tplc="C70477E0">
      <w:start w:val="1"/>
      <w:numFmt w:val="lowerRoman"/>
      <w:lvlText w:val="%6."/>
      <w:lvlJc w:val="right"/>
      <w:pPr>
        <w:ind w:left="4665" w:hanging="180"/>
      </w:pPr>
    </w:lvl>
    <w:lvl w:ilvl="6" w:tplc="6BDAEE92">
      <w:start w:val="1"/>
      <w:numFmt w:val="decimal"/>
      <w:lvlText w:val="%7."/>
      <w:lvlJc w:val="left"/>
      <w:pPr>
        <w:ind w:left="5385" w:hanging="360"/>
      </w:pPr>
    </w:lvl>
    <w:lvl w:ilvl="7" w:tplc="1AD6DEAA">
      <w:start w:val="1"/>
      <w:numFmt w:val="lowerLetter"/>
      <w:lvlText w:val="%8."/>
      <w:lvlJc w:val="left"/>
      <w:pPr>
        <w:ind w:left="6105" w:hanging="360"/>
      </w:pPr>
    </w:lvl>
    <w:lvl w:ilvl="8" w:tplc="D5080DFC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4702E64"/>
    <w:multiLevelType w:val="hybridMultilevel"/>
    <w:tmpl w:val="DD2215C0"/>
    <w:lvl w:ilvl="0" w:tplc="C08EC38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FA4BDB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C2B0507C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82E285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B1EDA5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D83639F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8E42DD34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A906CE1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EC2F01C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GrammaticalErrors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B21"/>
    <w:rsid w:val="000262EA"/>
    <w:rsid w:val="00026B58"/>
    <w:rsid w:val="000372CD"/>
    <w:rsid w:val="000D57E3"/>
    <w:rsid w:val="000E5619"/>
    <w:rsid w:val="001A704E"/>
    <w:rsid w:val="001E420A"/>
    <w:rsid w:val="0020496C"/>
    <w:rsid w:val="002829CF"/>
    <w:rsid w:val="002E27E3"/>
    <w:rsid w:val="00307D68"/>
    <w:rsid w:val="00332886"/>
    <w:rsid w:val="003A1D95"/>
    <w:rsid w:val="003E2B19"/>
    <w:rsid w:val="0041214E"/>
    <w:rsid w:val="00433DFC"/>
    <w:rsid w:val="00473D3F"/>
    <w:rsid w:val="005F3860"/>
    <w:rsid w:val="00637E49"/>
    <w:rsid w:val="006D61CA"/>
    <w:rsid w:val="00736B21"/>
    <w:rsid w:val="00747C8B"/>
    <w:rsid w:val="007D1F7A"/>
    <w:rsid w:val="007F7F92"/>
    <w:rsid w:val="0088327B"/>
    <w:rsid w:val="008D0CD9"/>
    <w:rsid w:val="008D348E"/>
    <w:rsid w:val="00A32C7B"/>
    <w:rsid w:val="00AE5EA3"/>
    <w:rsid w:val="00B64013"/>
    <w:rsid w:val="00C73E2D"/>
    <w:rsid w:val="00CA419E"/>
    <w:rsid w:val="00CC3229"/>
    <w:rsid w:val="00D03A7F"/>
    <w:rsid w:val="00D1256B"/>
    <w:rsid w:val="00D2516E"/>
    <w:rsid w:val="00DA7A1D"/>
    <w:rsid w:val="00DA7DC5"/>
    <w:rsid w:val="00EB5029"/>
    <w:rsid w:val="00F07838"/>
    <w:rsid w:val="00F222A2"/>
    <w:rsid w:val="00F238A7"/>
    <w:rsid w:val="00F2420D"/>
    <w:rsid w:val="00F30DD0"/>
    <w:rsid w:val="00FB28CD"/>
    <w:rsid w:val="00FB4294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614932CD-84F0-446C-97C5-9B0DFADC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91325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091325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091325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semiHidden/>
    <w:rsid w:val="0009132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a8">
    <w:name w:val="Знак"/>
    <w:basedOn w:val="a"/>
    <w:autoRedefine/>
    <w:rsid w:val="0009132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ody Text Indent"/>
    <w:basedOn w:val="a"/>
    <w:link w:val="aa"/>
    <w:rsid w:val="00091325"/>
    <w:pPr>
      <w:ind w:firstLine="1122"/>
      <w:jc w:val="both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091325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b">
    <w:name w:val="Title"/>
    <w:basedOn w:val="a"/>
    <w:link w:val="ac"/>
    <w:qFormat/>
    <w:rsid w:val="00091325"/>
    <w:pPr>
      <w:jc w:val="center"/>
    </w:pPr>
    <w:rPr>
      <w:sz w:val="28"/>
    </w:rPr>
  </w:style>
  <w:style w:type="character" w:customStyle="1" w:styleId="ac">
    <w:name w:val="Заголовок Знак"/>
    <w:basedOn w:val="a0"/>
    <w:link w:val="ab"/>
    <w:rsid w:val="00091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Subtitle"/>
    <w:basedOn w:val="a"/>
    <w:link w:val="ae"/>
    <w:qFormat/>
    <w:rsid w:val="00091325"/>
    <w:pPr>
      <w:ind w:firstLine="709"/>
      <w:jc w:val="both"/>
    </w:pPr>
    <w:rPr>
      <w:sz w:val="28"/>
    </w:rPr>
  </w:style>
  <w:style w:type="character" w:customStyle="1" w:styleId="ae">
    <w:name w:val="Подзаголовок Знак"/>
    <w:basedOn w:val="a0"/>
    <w:link w:val="ad"/>
    <w:rsid w:val="00091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qFormat/>
    <w:rsid w:val="00091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091325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paragraph" w:styleId="af0">
    <w:name w:val="header"/>
    <w:basedOn w:val="a"/>
    <w:link w:val="af1"/>
    <w:qFormat/>
    <w:rsid w:val="00091325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1">
    <w:name w:val="Верхний колонтитул Знак"/>
    <w:basedOn w:val="a0"/>
    <w:link w:val="af0"/>
    <w:rsid w:val="000913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0"/>
    <w:rsid w:val="0009132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9132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09132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rsid w:val="0009132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091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rsid w:val="00091325"/>
    <w:rPr>
      <w:rFonts w:ascii="Times New Roman" w:hAnsi="Times New Roman" w:cs="Times New Roman" w:hint="default"/>
      <w:color w:val="333399"/>
      <w:u w:val="single"/>
    </w:rPr>
  </w:style>
  <w:style w:type="paragraph" w:customStyle="1" w:styleId="af3">
    <w:name w:val="Знак Знак Знак"/>
    <w:basedOn w:val="a"/>
    <w:autoRedefine/>
    <w:rsid w:val="0009132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4">
    <w:name w:val="List Paragraph"/>
    <w:basedOn w:val="a"/>
    <w:uiPriority w:val="34"/>
    <w:qFormat/>
    <w:rsid w:val="00091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Normal (Web)"/>
    <w:basedOn w:val="a"/>
    <w:uiPriority w:val="99"/>
    <w:qFormat/>
    <w:rsid w:val="00091325"/>
    <w:pPr>
      <w:spacing w:before="100" w:beforeAutospacing="1" w:after="100" w:afterAutospacing="1"/>
    </w:pPr>
  </w:style>
  <w:style w:type="character" w:styleId="af6">
    <w:name w:val="page number"/>
    <w:basedOn w:val="a0"/>
    <w:rsid w:val="00091325"/>
  </w:style>
  <w:style w:type="character" w:styleId="af7">
    <w:name w:val="Strong"/>
    <w:qFormat/>
    <w:rsid w:val="00091325"/>
    <w:rPr>
      <w:b/>
      <w:bCs/>
    </w:rPr>
  </w:style>
  <w:style w:type="paragraph" w:styleId="af8">
    <w:name w:val="footer"/>
    <w:basedOn w:val="a"/>
    <w:link w:val="af9"/>
    <w:rsid w:val="00091325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09132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3"/>
    <w:rsid w:val="000913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0913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91325"/>
    <w:rPr>
      <w:color w:val="605E5C"/>
      <w:shd w:val="clear" w:color="auto" w:fill="E1DFDD"/>
    </w:rPr>
  </w:style>
  <w:style w:type="table" w:customStyle="1" w:styleId="31">
    <w:name w:val="Сетка таблицы3"/>
    <w:basedOn w:val="a1"/>
    <w:uiPriority w:val="39"/>
    <w:rsid w:val="00091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8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adilet.zan.kz/rus/docs/V1500010663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adilet.zan.kz/rus/docs/V1500010663" TargetMode="External"/><Relationship Id="rId5" Type="http://schemas.openxmlformats.org/officeDocument/2006/relationships/styles" Target="styles.xml"/><Relationship Id="rId15" Type="http://schemas.openxmlformats.org/officeDocument/2006/relationships/image" Target="media/image3.jpeg"/><Relationship Id="rId10" Type="http://schemas.openxmlformats.org/officeDocument/2006/relationships/hyperlink" Target="http://adilet.zan.kz/rus/docs/V1500010663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174</Pages>
  <Words>18488</Words>
  <Characters>105383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123624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eco min</lastModifiedBy>
  <lastPrinted>2025-04-28T06:08:00Z</lastPrinted>
  <dcterms:modified xsi:type="dcterms:W3CDTF">2025-04-30T04:41:00Z</dcterms:modified>
  <revision>53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4BFC0-DDB2-4A17-A417-D62BE47CDB7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FD9641DD-EC2D-4148-8E21-88A217BFA7A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1036001-D4CA-4CA2-B7CE-33D1CE3D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5395</Words>
  <Characters>30755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Бибинур Тулегенова</cp:lastModifiedBy>
  <cp:revision>39</cp:revision>
  <cp:lastPrinted>2025-04-28T06:08:00Z</cp:lastPrinted>
  <dcterms:created xsi:type="dcterms:W3CDTF">2026-04-28T04:49:00Z</dcterms:created>
  <dcterms:modified xsi:type="dcterms:W3CDTF">2026-05-20T12:54:00Z</dcterms:modified>
</cp:coreProperties>
</file>